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D24" w:rsidRDefault="003B0D24"/>
    <w:p w:rsidR="003B0D24" w:rsidRDefault="003B0D24"/>
    <w:p w:rsidR="003B0D24" w:rsidRDefault="003B0D24"/>
    <w:p w:rsidR="003B0D24" w:rsidRDefault="003B0D24"/>
    <w:p w:rsidR="003B0D24" w:rsidRDefault="00261F6C">
      <w:pPr>
        <w:spacing w:after="80"/>
        <w:jc w:val="center"/>
      </w:pPr>
      <w:r>
        <w:rPr>
          <w:rFonts w:eastAsia="Times New Roman"/>
          <w:b/>
          <w:sz w:val="32"/>
        </w:rPr>
        <w:t>KİLİS 7 ARALIK ÜNİVERSİTESİ</w:t>
      </w:r>
    </w:p>
    <w:p w:rsidR="003B0D24" w:rsidRDefault="00261F6C">
      <w:pPr>
        <w:spacing w:after="480"/>
        <w:jc w:val="center"/>
      </w:pPr>
      <w:r>
        <w:rPr>
          <w:rFonts w:eastAsia="Times New Roman"/>
          <w:b/>
          <w:sz w:val="36"/>
        </w:rPr>
        <w:t>İLAHİYAT FAKÜLTESİ</w:t>
      </w:r>
    </w:p>
    <w:p w:rsidR="003B0D24" w:rsidRDefault="00261F6C">
      <w:pPr>
        <w:spacing w:after="160"/>
        <w:jc w:val="center"/>
      </w:pPr>
      <w:r>
        <w:rPr>
          <w:rFonts w:eastAsia="Times New Roman"/>
          <w:b/>
          <w:sz w:val="40"/>
        </w:rPr>
        <w:t>BİRİM İÇ DEĞERLENDİRME RAPORU</w:t>
      </w:r>
    </w:p>
    <w:p w:rsidR="003B0D24" w:rsidRDefault="00261F6C">
      <w:pPr>
        <w:spacing w:after="960"/>
        <w:jc w:val="center"/>
      </w:pPr>
      <w:r>
        <w:rPr>
          <w:rFonts w:eastAsia="Times New Roman"/>
          <w:b/>
          <w:sz w:val="36"/>
        </w:rPr>
        <w:t>2025</w:t>
      </w:r>
    </w:p>
    <w:p w:rsidR="003B0D24" w:rsidRDefault="00261F6C">
      <w:pPr>
        <w:spacing w:after="80"/>
        <w:jc w:val="center"/>
      </w:pPr>
      <w:r>
        <w:rPr>
          <w:rFonts w:eastAsia="Times New Roman"/>
        </w:rPr>
        <w:t>Hazırlanma Tarihi: Haziran 2026</w:t>
      </w:r>
    </w:p>
    <w:p w:rsidR="003B0D24" w:rsidRDefault="00261F6C">
      <w:pPr>
        <w:spacing w:after="80"/>
        <w:jc w:val="center"/>
      </w:pPr>
      <w:proofErr w:type="spellStart"/>
      <w:r>
        <w:rPr>
          <w:rFonts w:eastAsia="Times New Roman"/>
        </w:rPr>
        <w:t>Kılavuz</w:t>
      </w:r>
      <w:proofErr w:type="spellEnd"/>
      <w:r>
        <w:rPr>
          <w:rFonts w:eastAsia="Times New Roman"/>
        </w:rPr>
        <w:t xml:space="preserve"> </w:t>
      </w:r>
      <w:proofErr w:type="spellStart"/>
      <w:r>
        <w:rPr>
          <w:rFonts w:eastAsia="Times New Roman"/>
        </w:rPr>
        <w:t>uyumu</w:t>
      </w:r>
      <w:proofErr w:type="spellEnd"/>
      <w:r>
        <w:rPr>
          <w:rFonts w:eastAsia="Times New Roman"/>
        </w:rPr>
        <w:t>: YÖKAK KİDR Hazırlama Kıl</w:t>
      </w:r>
      <w:r w:rsidR="00546A78">
        <w:rPr>
          <w:rFonts w:eastAsia="Times New Roman"/>
        </w:rPr>
        <w:t xml:space="preserve">avuzu </w:t>
      </w:r>
      <w:proofErr w:type="spellStart"/>
      <w:r w:rsidR="00546A78">
        <w:rPr>
          <w:rFonts w:eastAsia="Times New Roman"/>
        </w:rPr>
        <w:t>Sürüm</w:t>
      </w:r>
      <w:proofErr w:type="spellEnd"/>
      <w:r w:rsidR="00546A78">
        <w:rPr>
          <w:rFonts w:eastAsia="Times New Roman"/>
        </w:rPr>
        <w:t xml:space="preserve"> 3.2.1 </w:t>
      </w:r>
      <w:proofErr w:type="spellStart"/>
      <w:r w:rsidR="00546A78">
        <w:rPr>
          <w:rFonts w:eastAsia="Times New Roman"/>
        </w:rPr>
        <w:t>esas</w:t>
      </w:r>
      <w:proofErr w:type="spellEnd"/>
      <w:r w:rsidR="00546A78">
        <w:rPr>
          <w:rFonts w:eastAsia="Times New Roman"/>
        </w:rPr>
        <w:t xml:space="preserve"> </w:t>
      </w:r>
      <w:proofErr w:type="spellStart"/>
      <w:r w:rsidR="00546A78">
        <w:rPr>
          <w:rFonts w:eastAsia="Times New Roman"/>
        </w:rPr>
        <w:t>alınmıştır</w:t>
      </w:r>
      <w:proofErr w:type="spellEnd"/>
      <w:r w:rsidR="00546A78">
        <w:rPr>
          <w:rFonts w:eastAsia="Times New Roman"/>
        </w:rPr>
        <w:t>.</w:t>
      </w:r>
    </w:p>
    <w:p w:rsidR="003B0D24" w:rsidRDefault="00261F6C">
      <w:r>
        <w:br w:type="page"/>
      </w:r>
    </w:p>
    <w:p w:rsidR="003B0D24" w:rsidRDefault="00261F6C">
      <w:pPr>
        <w:pStyle w:val="Balk1"/>
        <w:spacing w:before="240" w:after="120"/>
      </w:pPr>
      <w:r>
        <w:rPr>
          <w:rFonts w:ascii="Times New Roman" w:eastAsia="Times New Roman" w:hAnsi="Times New Roman"/>
        </w:rPr>
        <w:lastRenderedPageBreak/>
        <w:t>İÇİNDEKİLER</w:t>
      </w:r>
    </w:p>
    <w:p w:rsidR="003B0D24" w:rsidRDefault="00261F6C" w:rsidP="00546A78">
      <w:pPr>
        <w:pStyle w:val="ListeMaddemi"/>
        <w:numPr>
          <w:ilvl w:val="0"/>
          <w:numId w:val="0"/>
        </w:numPr>
        <w:spacing w:after="60" w:line="264" w:lineRule="auto"/>
        <w:ind w:left="227"/>
      </w:pPr>
      <w:r>
        <w:rPr>
          <w:rFonts w:eastAsia="Times New Roman"/>
        </w:rPr>
        <w:t>1. Birim Hakkında Genel Bilgiler</w:t>
      </w:r>
    </w:p>
    <w:p w:rsidR="003B0D24" w:rsidRDefault="00261F6C" w:rsidP="00546A78">
      <w:pPr>
        <w:pStyle w:val="ListeMaddemi"/>
        <w:numPr>
          <w:ilvl w:val="0"/>
          <w:numId w:val="0"/>
        </w:numPr>
        <w:spacing w:after="60" w:line="264" w:lineRule="auto"/>
        <w:ind w:left="227"/>
      </w:pPr>
      <w:r>
        <w:rPr>
          <w:rFonts w:eastAsia="Times New Roman"/>
        </w:rPr>
        <w:t>2. Raporun Hazırlanma Yöntemi</w:t>
      </w:r>
    </w:p>
    <w:p w:rsidR="003B0D24" w:rsidRDefault="00261F6C" w:rsidP="00546A78">
      <w:pPr>
        <w:pStyle w:val="ListeMaddemi"/>
        <w:numPr>
          <w:ilvl w:val="0"/>
          <w:numId w:val="0"/>
        </w:numPr>
        <w:spacing w:after="60" w:line="264" w:lineRule="auto"/>
        <w:ind w:left="227"/>
      </w:pPr>
      <w:r>
        <w:rPr>
          <w:rFonts w:eastAsia="Times New Roman"/>
        </w:rPr>
        <w:t>3. Kalite Güvencesi Özeti</w:t>
      </w:r>
    </w:p>
    <w:p w:rsidR="003B0D24" w:rsidRDefault="00261F6C" w:rsidP="00546A78">
      <w:pPr>
        <w:pStyle w:val="ListeMaddemi"/>
        <w:numPr>
          <w:ilvl w:val="0"/>
          <w:numId w:val="0"/>
        </w:numPr>
        <w:spacing w:after="60" w:line="264" w:lineRule="auto"/>
        <w:ind w:left="227"/>
      </w:pPr>
      <w:r>
        <w:rPr>
          <w:rFonts w:eastAsia="Times New Roman"/>
        </w:rPr>
        <w:t>A. Liderlik, Yönetişim ve Kalite</w:t>
      </w:r>
    </w:p>
    <w:p w:rsidR="003B0D24" w:rsidRDefault="00261F6C" w:rsidP="00546A78">
      <w:pPr>
        <w:pStyle w:val="ListeMaddemi"/>
        <w:numPr>
          <w:ilvl w:val="0"/>
          <w:numId w:val="0"/>
        </w:numPr>
        <w:spacing w:after="60" w:line="264" w:lineRule="auto"/>
        <w:ind w:left="227"/>
      </w:pPr>
      <w:r>
        <w:rPr>
          <w:rFonts w:eastAsia="Times New Roman"/>
        </w:rPr>
        <w:t>B. Eğitim ve Öğretim</w:t>
      </w:r>
    </w:p>
    <w:p w:rsidR="003B0D24" w:rsidRDefault="00261F6C" w:rsidP="00546A78">
      <w:pPr>
        <w:pStyle w:val="ListeMaddemi"/>
        <w:numPr>
          <w:ilvl w:val="0"/>
          <w:numId w:val="0"/>
        </w:numPr>
        <w:spacing w:after="60" w:line="264" w:lineRule="auto"/>
        <w:ind w:left="227"/>
      </w:pPr>
      <w:r>
        <w:rPr>
          <w:rFonts w:eastAsia="Times New Roman"/>
        </w:rPr>
        <w:t>C. Araştırma ve Geliştirme</w:t>
      </w:r>
    </w:p>
    <w:p w:rsidR="003B0D24" w:rsidRDefault="00261F6C" w:rsidP="00546A78">
      <w:pPr>
        <w:pStyle w:val="ListeMaddemi"/>
        <w:numPr>
          <w:ilvl w:val="0"/>
          <w:numId w:val="0"/>
        </w:numPr>
        <w:spacing w:after="60" w:line="264" w:lineRule="auto"/>
        <w:ind w:left="227"/>
      </w:pPr>
      <w:r>
        <w:rPr>
          <w:rFonts w:eastAsia="Times New Roman"/>
        </w:rPr>
        <w:t>D. Toplumsal Katkı</w:t>
      </w:r>
    </w:p>
    <w:p w:rsidR="003B0D24" w:rsidRDefault="00261F6C" w:rsidP="00546A78">
      <w:pPr>
        <w:pStyle w:val="ListeMaddemi"/>
        <w:numPr>
          <w:ilvl w:val="0"/>
          <w:numId w:val="0"/>
        </w:numPr>
        <w:spacing w:after="60" w:line="264" w:lineRule="auto"/>
        <w:ind w:left="227"/>
      </w:pPr>
      <w:r>
        <w:rPr>
          <w:rFonts w:eastAsia="Times New Roman"/>
        </w:rPr>
        <w:t>4. Güçlü Yönler ve Geliştirmeye Açık A</w:t>
      </w:r>
      <w:r>
        <w:rPr>
          <w:rFonts w:eastAsia="Times New Roman"/>
        </w:rPr>
        <w:t>lanlar</w:t>
      </w:r>
    </w:p>
    <w:p w:rsidR="003B0D24" w:rsidRDefault="00261F6C" w:rsidP="00546A78">
      <w:pPr>
        <w:pStyle w:val="ListeMaddemi"/>
        <w:numPr>
          <w:ilvl w:val="0"/>
          <w:numId w:val="0"/>
        </w:numPr>
        <w:spacing w:after="60" w:line="264" w:lineRule="auto"/>
        <w:ind w:left="227"/>
      </w:pPr>
      <w:r>
        <w:rPr>
          <w:rFonts w:eastAsia="Times New Roman"/>
        </w:rPr>
        <w:t>5. 2026 Yılı İyileştirme Eylem Planı</w:t>
      </w:r>
    </w:p>
    <w:p w:rsidR="003B0D24" w:rsidRDefault="00261F6C" w:rsidP="00546A78">
      <w:pPr>
        <w:pStyle w:val="ListeMaddemi"/>
        <w:numPr>
          <w:ilvl w:val="0"/>
          <w:numId w:val="0"/>
        </w:numPr>
        <w:spacing w:after="60" w:line="264" w:lineRule="auto"/>
        <w:ind w:left="227"/>
      </w:pPr>
      <w:r>
        <w:rPr>
          <w:rFonts w:eastAsia="Times New Roman"/>
        </w:rPr>
        <w:t>6. Kanıt Listesi</w:t>
      </w:r>
    </w:p>
    <w:p w:rsidR="003B0D24" w:rsidRDefault="00261F6C" w:rsidP="00546A78">
      <w:pPr>
        <w:pStyle w:val="ListeMaddemi"/>
        <w:numPr>
          <w:ilvl w:val="0"/>
          <w:numId w:val="0"/>
        </w:numPr>
        <w:spacing w:after="60" w:line="264" w:lineRule="auto"/>
        <w:ind w:left="227"/>
      </w:pPr>
      <w:r>
        <w:rPr>
          <w:rFonts w:eastAsia="Times New Roman"/>
        </w:rPr>
        <w:t>7. Sonuç ve Genel Değerlendirme</w:t>
      </w:r>
    </w:p>
    <w:p w:rsidR="003B0D24" w:rsidRDefault="00261F6C">
      <w:r>
        <w:br w:type="page"/>
      </w:r>
    </w:p>
    <w:p w:rsidR="003B0D24" w:rsidRDefault="00261F6C">
      <w:pPr>
        <w:pStyle w:val="Balk1"/>
        <w:spacing w:before="240" w:after="120"/>
      </w:pPr>
      <w:r>
        <w:rPr>
          <w:rFonts w:ascii="Times New Roman" w:eastAsia="Times New Roman" w:hAnsi="Times New Roman"/>
        </w:rPr>
        <w:lastRenderedPageBreak/>
        <w:t>1. BİRİM HAKKINDA GENEL BİLGİLER</w:t>
      </w:r>
    </w:p>
    <w:p w:rsidR="003B0D24" w:rsidRDefault="00261F6C" w:rsidP="00546A78">
      <w:pPr>
        <w:jc w:val="both"/>
      </w:pPr>
      <w:r>
        <w:rPr>
          <w:rFonts w:eastAsia="Times New Roman"/>
        </w:rPr>
        <w:t xml:space="preserve">Kilis 7 Aralık Üniversitesi İlahiyat Fakültesi, Üniversitenin kuruluş süreciyle birlikte 10.01.2012 tarihli Bakanlar Kurulu </w:t>
      </w:r>
      <w:r>
        <w:rPr>
          <w:rFonts w:eastAsia="Times New Roman"/>
        </w:rPr>
        <w:t>Kararı ile kurulmuş; 2013-2014 eğitim-öğretim yılında öğrenci kabul ederek eğitim faaliyetlerine başlamıştır. Fakülte, 2015-2016 eğitim-öğretim yılında ilk mezunlarını vermiş, 2024-2025 eğitim-öğretim yılında onuncu mezuniyet dönemini tamamlamıştır.</w:t>
      </w:r>
    </w:p>
    <w:p w:rsidR="003B0D24" w:rsidRDefault="00261F6C" w:rsidP="00546A78">
      <w:pPr>
        <w:jc w:val="both"/>
      </w:pPr>
      <w:r>
        <w:rPr>
          <w:rFonts w:eastAsia="Times New Roman"/>
        </w:rPr>
        <w:t>Fakült</w:t>
      </w:r>
      <w:r>
        <w:rPr>
          <w:rFonts w:eastAsia="Times New Roman"/>
        </w:rPr>
        <w:t>ede Temel İslam Bilimleri, Felsefe ve Din Bilimleri ile İslam Tarihi ve Sanatları bölümleri bulunmakta; lisans düzeyinde İlahiyat Programı kapsamında eğitim-öğretim yürütülmektedir. Birim, eğitim-öğretim faaliyetlerinin yanında lisansüstü programlar, bilim</w:t>
      </w:r>
      <w:r>
        <w:rPr>
          <w:rFonts w:eastAsia="Times New Roman"/>
        </w:rPr>
        <w:t>sel yayınlar, projeler ve toplumsal katkı faaliyetleriyle bölgesel ve ulusal ölçekte akademik katkı sunmaktadır.</w:t>
      </w:r>
    </w:p>
    <w:tbl>
      <w:tblPr>
        <w:tblW w:w="9360"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90" w:type="dxa"/>
          <w:left w:w="120" w:type="dxa"/>
          <w:bottom w:w="90" w:type="dxa"/>
          <w:right w:w="120" w:type="dxa"/>
        </w:tblCellMar>
        <w:tblLook w:val="04A0" w:firstRow="1" w:lastRow="0" w:firstColumn="1" w:lastColumn="0" w:noHBand="0" w:noVBand="1"/>
      </w:tblPr>
      <w:tblGrid>
        <w:gridCol w:w="2800"/>
        <w:gridCol w:w="6560"/>
      </w:tblGrid>
      <w:tr w:rsidR="003B0D24">
        <w:trPr>
          <w:jc w:val="center"/>
        </w:trPr>
        <w:tc>
          <w:tcPr>
            <w:tcW w:w="2800" w:type="dxa"/>
            <w:shd w:val="clear" w:color="auto" w:fill="E8EEF5"/>
            <w:vAlign w:val="center"/>
          </w:tcPr>
          <w:p w:rsidR="003B0D24" w:rsidRDefault="00261F6C">
            <w:pPr>
              <w:spacing w:after="0"/>
            </w:pPr>
            <w:r>
              <w:rPr>
                <w:rFonts w:eastAsia="Times New Roman"/>
                <w:b/>
                <w:sz w:val="19"/>
              </w:rPr>
              <w:t>Gösterge</w:t>
            </w:r>
          </w:p>
        </w:tc>
        <w:tc>
          <w:tcPr>
            <w:tcW w:w="6560" w:type="dxa"/>
            <w:shd w:val="clear" w:color="auto" w:fill="E8EEF5"/>
            <w:vAlign w:val="center"/>
          </w:tcPr>
          <w:p w:rsidR="003B0D24" w:rsidRDefault="00261F6C">
            <w:pPr>
              <w:spacing w:after="0"/>
            </w:pPr>
            <w:r>
              <w:rPr>
                <w:rFonts w:eastAsia="Times New Roman"/>
                <w:b/>
                <w:sz w:val="19"/>
              </w:rPr>
              <w:t>2025 Bilgisi</w:t>
            </w:r>
          </w:p>
        </w:tc>
      </w:tr>
      <w:tr w:rsidR="003B0D24">
        <w:trPr>
          <w:jc w:val="center"/>
        </w:trPr>
        <w:tc>
          <w:tcPr>
            <w:tcW w:w="2800" w:type="dxa"/>
            <w:vAlign w:val="center"/>
          </w:tcPr>
          <w:p w:rsidR="003B0D24" w:rsidRDefault="00261F6C">
            <w:pPr>
              <w:spacing w:after="0" w:line="252" w:lineRule="auto"/>
            </w:pPr>
            <w:r>
              <w:rPr>
                <w:rFonts w:eastAsia="Times New Roman"/>
                <w:sz w:val="19"/>
              </w:rPr>
              <w:t>Akademik personel toplamı</w:t>
            </w:r>
          </w:p>
        </w:tc>
        <w:tc>
          <w:tcPr>
            <w:tcW w:w="6560" w:type="dxa"/>
            <w:vAlign w:val="center"/>
          </w:tcPr>
          <w:p w:rsidR="003B0D24" w:rsidRDefault="00261F6C">
            <w:pPr>
              <w:spacing w:after="0" w:line="252" w:lineRule="auto"/>
            </w:pPr>
            <w:r>
              <w:rPr>
                <w:rFonts w:eastAsia="Times New Roman"/>
                <w:sz w:val="19"/>
              </w:rPr>
              <w:t>69</w:t>
            </w:r>
          </w:p>
        </w:tc>
      </w:tr>
      <w:tr w:rsidR="003B0D24">
        <w:trPr>
          <w:jc w:val="center"/>
        </w:trPr>
        <w:tc>
          <w:tcPr>
            <w:tcW w:w="2800" w:type="dxa"/>
            <w:vAlign w:val="center"/>
          </w:tcPr>
          <w:p w:rsidR="003B0D24" w:rsidRDefault="00261F6C">
            <w:pPr>
              <w:spacing w:after="0" w:line="252" w:lineRule="auto"/>
            </w:pPr>
            <w:r>
              <w:rPr>
                <w:rFonts w:eastAsia="Times New Roman"/>
                <w:sz w:val="19"/>
              </w:rPr>
              <w:t>Profesör</w:t>
            </w:r>
          </w:p>
        </w:tc>
        <w:tc>
          <w:tcPr>
            <w:tcW w:w="6560" w:type="dxa"/>
            <w:vAlign w:val="center"/>
          </w:tcPr>
          <w:p w:rsidR="003B0D24" w:rsidRDefault="00261F6C">
            <w:pPr>
              <w:spacing w:after="0" w:line="252" w:lineRule="auto"/>
            </w:pPr>
            <w:r>
              <w:rPr>
                <w:rFonts w:eastAsia="Times New Roman"/>
                <w:sz w:val="19"/>
              </w:rPr>
              <w:t>2</w:t>
            </w:r>
          </w:p>
        </w:tc>
      </w:tr>
      <w:tr w:rsidR="003B0D24">
        <w:trPr>
          <w:jc w:val="center"/>
        </w:trPr>
        <w:tc>
          <w:tcPr>
            <w:tcW w:w="2800" w:type="dxa"/>
            <w:vAlign w:val="center"/>
          </w:tcPr>
          <w:p w:rsidR="003B0D24" w:rsidRDefault="00261F6C">
            <w:pPr>
              <w:spacing w:after="0" w:line="252" w:lineRule="auto"/>
            </w:pPr>
            <w:r>
              <w:rPr>
                <w:rFonts w:eastAsia="Times New Roman"/>
                <w:sz w:val="19"/>
              </w:rPr>
              <w:t>Doçent</w:t>
            </w:r>
          </w:p>
        </w:tc>
        <w:tc>
          <w:tcPr>
            <w:tcW w:w="6560" w:type="dxa"/>
            <w:vAlign w:val="center"/>
          </w:tcPr>
          <w:p w:rsidR="003B0D24" w:rsidRDefault="00261F6C">
            <w:pPr>
              <w:spacing w:after="0" w:line="252" w:lineRule="auto"/>
            </w:pPr>
            <w:r>
              <w:rPr>
                <w:rFonts w:eastAsia="Times New Roman"/>
                <w:sz w:val="19"/>
              </w:rPr>
              <w:t>11</w:t>
            </w:r>
          </w:p>
        </w:tc>
      </w:tr>
      <w:tr w:rsidR="003B0D24">
        <w:trPr>
          <w:jc w:val="center"/>
        </w:trPr>
        <w:tc>
          <w:tcPr>
            <w:tcW w:w="2800" w:type="dxa"/>
            <w:vAlign w:val="center"/>
          </w:tcPr>
          <w:p w:rsidR="003B0D24" w:rsidRDefault="00261F6C">
            <w:pPr>
              <w:spacing w:after="0" w:line="252" w:lineRule="auto"/>
            </w:pPr>
            <w:r>
              <w:rPr>
                <w:rFonts w:eastAsia="Times New Roman"/>
                <w:sz w:val="19"/>
              </w:rPr>
              <w:t>Dr. Öğr. Üyesi</w:t>
            </w:r>
          </w:p>
        </w:tc>
        <w:tc>
          <w:tcPr>
            <w:tcW w:w="6560" w:type="dxa"/>
            <w:vAlign w:val="center"/>
          </w:tcPr>
          <w:p w:rsidR="003B0D24" w:rsidRDefault="00261F6C">
            <w:pPr>
              <w:spacing w:after="0" w:line="252" w:lineRule="auto"/>
            </w:pPr>
            <w:r>
              <w:rPr>
                <w:rFonts w:eastAsia="Times New Roman"/>
                <w:sz w:val="19"/>
              </w:rPr>
              <w:t>20</w:t>
            </w:r>
          </w:p>
        </w:tc>
      </w:tr>
      <w:tr w:rsidR="003B0D24">
        <w:trPr>
          <w:jc w:val="center"/>
        </w:trPr>
        <w:tc>
          <w:tcPr>
            <w:tcW w:w="2800" w:type="dxa"/>
            <w:vAlign w:val="center"/>
          </w:tcPr>
          <w:p w:rsidR="003B0D24" w:rsidRDefault="00261F6C">
            <w:pPr>
              <w:spacing w:after="0" w:line="252" w:lineRule="auto"/>
            </w:pPr>
            <w:r>
              <w:rPr>
                <w:rFonts w:eastAsia="Times New Roman"/>
                <w:sz w:val="19"/>
              </w:rPr>
              <w:t>Öğretim Görevlisi</w:t>
            </w:r>
          </w:p>
        </w:tc>
        <w:tc>
          <w:tcPr>
            <w:tcW w:w="6560" w:type="dxa"/>
            <w:vAlign w:val="center"/>
          </w:tcPr>
          <w:p w:rsidR="003B0D24" w:rsidRDefault="00261F6C">
            <w:pPr>
              <w:spacing w:after="0" w:line="252" w:lineRule="auto"/>
            </w:pPr>
            <w:r>
              <w:rPr>
                <w:rFonts w:eastAsia="Times New Roman"/>
                <w:sz w:val="19"/>
              </w:rPr>
              <w:t>8</w:t>
            </w:r>
          </w:p>
        </w:tc>
      </w:tr>
      <w:tr w:rsidR="003B0D24">
        <w:trPr>
          <w:jc w:val="center"/>
        </w:trPr>
        <w:tc>
          <w:tcPr>
            <w:tcW w:w="2800" w:type="dxa"/>
            <w:vAlign w:val="center"/>
          </w:tcPr>
          <w:p w:rsidR="003B0D24" w:rsidRDefault="00261F6C">
            <w:pPr>
              <w:spacing w:after="0" w:line="252" w:lineRule="auto"/>
            </w:pPr>
            <w:r>
              <w:rPr>
                <w:rFonts w:eastAsia="Times New Roman"/>
                <w:sz w:val="19"/>
              </w:rPr>
              <w:t>Araştırma Görevlisi</w:t>
            </w:r>
          </w:p>
        </w:tc>
        <w:tc>
          <w:tcPr>
            <w:tcW w:w="6560" w:type="dxa"/>
            <w:vAlign w:val="center"/>
          </w:tcPr>
          <w:p w:rsidR="003B0D24" w:rsidRDefault="00261F6C">
            <w:pPr>
              <w:spacing w:after="0" w:line="252" w:lineRule="auto"/>
            </w:pPr>
            <w:r>
              <w:rPr>
                <w:rFonts w:eastAsia="Times New Roman"/>
                <w:sz w:val="19"/>
              </w:rPr>
              <w:t>28</w:t>
            </w:r>
          </w:p>
        </w:tc>
      </w:tr>
      <w:tr w:rsidR="003B0D24">
        <w:trPr>
          <w:jc w:val="center"/>
        </w:trPr>
        <w:tc>
          <w:tcPr>
            <w:tcW w:w="2800" w:type="dxa"/>
            <w:vAlign w:val="center"/>
          </w:tcPr>
          <w:p w:rsidR="003B0D24" w:rsidRDefault="00261F6C">
            <w:pPr>
              <w:spacing w:after="0" w:line="252" w:lineRule="auto"/>
            </w:pPr>
            <w:r>
              <w:rPr>
                <w:rFonts w:eastAsia="Times New Roman"/>
                <w:sz w:val="19"/>
              </w:rPr>
              <w:t>İdari personel</w:t>
            </w:r>
          </w:p>
        </w:tc>
        <w:tc>
          <w:tcPr>
            <w:tcW w:w="6560" w:type="dxa"/>
            <w:vAlign w:val="center"/>
          </w:tcPr>
          <w:p w:rsidR="003B0D24" w:rsidRDefault="00261F6C">
            <w:pPr>
              <w:spacing w:after="0" w:line="252" w:lineRule="auto"/>
            </w:pPr>
            <w:r>
              <w:rPr>
                <w:rFonts w:eastAsia="Times New Roman"/>
                <w:sz w:val="19"/>
              </w:rPr>
              <w:t>6</w:t>
            </w:r>
          </w:p>
        </w:tc>
      </w:tr>
      <w:tr w:rsidR="003B0D24">
        <w:trPr>
          <w:jc w:val="center"/>
        </w:trPr>
        <w:tc>
          <w:tcPr>
            <w:tcW w:w="2800" w:type="dxa"/>
            <w:vAlign w:val="center"/>
          </w:tcPr>
          <w:p w:rsidR="003B0D24" w:rsidRDefault="00261F6C">
            <w:pPr>
              <w:spacing w:after="0" w:line="252" w:lineRule="auto"/>
            </w:pPr>
            <w:r>
              <w:rPr>
                <w:rFonts w:eastAsia="Times New Roman"/>
                <w:sz w:val="19"/>
              </w:rPr>
              <w:t>Sürekli işçi</w:t>
            </w:r>
          </w:p>
        </w:tc>
        <w:tc>
          <w:tcPr>
            <w:tcW w:w="6560" w:type="dxa"/>
            <w:vAlign w:val="center"/>
          </w:tcPr>
          <w:p w:rsidR="003B0D24" w:rsidRDefault="00261F6C">
            <w:pPr>
              <w:spacing w:after="0" w:line="252" w:lineRule="auto"/>
            </w:pPr>
            <w:r>
              <w:rPr>
                <w:rFonts w:eastAsia="Times New Roman"/>
                <w:sz w:val="19"/>
              </w:rPr>
              <w:t>4</w:t>
            </w:r>
          </w:p>
        </w:tc>
      </w:tr>
      <w:tr w:rsidR="003B0D24">
        <w:trPr>
          <w:jc w:val="center"/>
        </w:trPr>
        <w:tc>
          <w:tcPr>
            <w:tcW w:w="2800" w:type="dxa"/>
            <w:vAlign w:val="center"/>
          </w:tcPr>
          <w:p w:rsidR="003B0D24" w:rsidRDefault="00261F6C">
            <w:pPr>
              <w:spacing w:after="0" w:line="252" w:lineRule="auto"/>
            </w:pPr>
            <w:r>
              <w:rPr>
                <w:rFonts w:eastAsia="Times New Roman"/>
                <w:sz w:val="19"/>
              </w:rPr>
              <w:t>Masaüstü bilgisayar</w:t>
            </w:r>
          </w:p>
        </w:tc>
        <w:tc>
          <w:tcPr>
            <w:tcW w:w="6560" w:type="dxa"/>
            <w:vAlign w:val="center"/>
          </w:tcPr>
          <w:p w:rsidR="003B0D24" w:rsidRDefault="00261F6C">
            <w:pPr>
              <w:spacing w:after="0" w:line="252" w:lineRule="auto"/>
            </w:pPr>
            <w:r>
              <w:rPr>
                <w:rFonts w:eastAsia="Times New Roman"/>
                <w:sz w:val="19"/>
              </w:rPr>
              <w:t>75</w:t>
            </w:r>
          </w:p>
        </w:tc>
      </w:tr>
      <w:tr w:rsidR="003B0D24">
        <w:trPr>
          <w:jc w:val="center"/>
        </w:trPr>
        <w:tc>
          <w:tcPr>
            <w:tcW w:w="2800" w:type="dxa"/>
            <w:vAlign w:val="center"/>
          </w:tcPr>
          <w:p w:rsidR="003B0D24" w:rsidRDefault="00261F6C">
            <w:pPr>
              <w:spacing w:after="0" w:line="252" w:lineRule="auto"/>
            </w:pPr>
            <w:r>
              <w:rPr>
                <w:rFonts w:eastAsia="Times New Roman"/>
                <w:sz w:val="19"/>
              </w:rPr>
              <w:t>Taşınabilir bilgisayar</w:t>
            </w:r>
          </w:p>
        </w:tc>
        <w:tc>
          <w:tcPr>
            <w:tcW w:w="6560" w:type="dxa"/>
            <w:vAlign w:val="center"/>
          </w:tcPr>
          <w:p w:rsidR="003B0D24" w:rsidRDefault="00261F6C">
            <w:pPr>
              <w:spacing w:after="0" w:line="252" w:lineRule="auto"/>
            </w:pPr>
            <w:r>
              <w:rPr>
                <w:rFonts w:eastAsia="Times New Roman"/>
                <w:sz w:val="19"/>
              </w:rPr>
              <w:t>26</w:t>
            </w:r>
          </w:p>
        </w:tc>
      </w:tr>
      <w:tr w:rsidR="003B0D24">
        <w:trPr>
          <w:jc w:val="center"/>
        </w:trPr>
        <w:tc>
          <w:tcPr>
            <w:tcW w:w="2800" w:type="dxa"/>
            <w:vAlign w:val="center"/>
          </w:tcPr>
          <w:p w:rsidR="003B0D24" w:rsidRDefault="00261F6C">
            <w:pPr>
              <w:spacing w:after="0" w:line="252" w:lineRule="auto"/>
            </w:pPr>
            <w:r>
              <w:rPr>
                <w:rFonts w:eastAsia="Times New Roman"/>
                <w:sz w:val="19"/>
              </w:rPr>
              <w:t>Kitap sayısı</w:t>
            </w:r>
          </w:p>
        </w:tc>
        <w:tc>
          <w:tcPr>
            <w:tcW w:w="6560" w:type="dxa"/>
            <w:vAlign w:val="center"/>
          </w:tcPr>
          <w:p w:rsidR="003B0D24" w:rsidRDefault="00261F6C">
            <w:pPr>
              <w:spacing w:after="0" w:line="252" w:lineRule="auto"/>
            </w:pPr>
            <w:r>
              <w:rPr>
                <w:rFonts w:eastAsia="Times New Roman"/>
                <w:sz w:val="19"/>
              </w:rPr>
              <w:t>892</w:t>
            </w:r>
          </w:p>
        </w:tc>
      </w:tr>
    </w:tbl>
    <w:p w:rsidR="003B0D24" w:rsidRDefault="003B0D24">
      <w:pPr>
        <w:spacing w:after="60"/>
      </w:pPr>
    </w:p>
    <w:p w:rsidR="003B0D24" w:rsidRDefault="00261F6C">
      <w:pPr>
        <w:pStyle w:val="Balk2"/>
        <w:spacing w:before="160" w:after="120"/>
      </w:pPr>
      <w:r>
        <w:rPr>
          <w:rFonts w:ascii="Times New Roman" w:eastAsia="Times New Roman" w:hAnsi="Times New Roman"/>
          <w:sz w:val="24"/>
        </w:rPr>
        <w:t>Misyon ve Vizyon</w:t>
      </w:r>
    </w:p>
    <w:p w:rsidR="003B0D24" w:rsidRDefault="00261F6C" w:rsidP="00546A78">
      <w:pPr>
        <w:jc w:val="both"/>
      </w:pPr>
      <w:r>
        <w:rPr>
          <w:rFonts w:eastAsia="Times New Roman"/>
        </w:rPr>
        <w:t>Fakültenin misyonu; ulusal ve uluslararası ortamlarda eğitim kalitesi ve bilimsel üretimiyle öne çıkan, evrensel düzeyde eğitim-öğretim</w:t>
      </w:r>
      <w:r>
        <w:rPr>
          <w:rFonts w:eastAsia="Times New Roman"/>
        </w:rPr>
        <w:t xml:space="preserve"> sunan, nitelikli ve yetkin bireyler yetiştiren bir fakülte olmaktır. Vizyonu ise tarihsel sorumluluk bilinci içinde bölgenin, ülkenin ve dünyanın ihtiyaç duyduğu çağdaş, yenilikçi, araştırmacı, girişimci, sosyal ve bilimsel düşünebilen bireyler yetiştirme</w:t>
      </w:r>
      <w:r>
        <w:rPr>
          <w:rFonts w:eastAsia="Times New Roman"/>
        </w:rPr>
        <w:t>k; araştırmacıları disiplinler arası çalışmaya, uluslararası gelişmeleri izlemeye ve toplumsal gereksinimleri dikkate alan yayın ve projeler üretmeye teşvik etmektir.</w:t>
      </w:r>
    </w:p>
    <w:p w:rsidR="003B0D24" w:rsidRDefault="00261F6C">
      <w:pPr>
        <w:pStyle w:val="Balk1"/>
        <w:spacing w:before="240" w:after="120"/>
      </w:pPr>
      <w:r>
        <w:rPr>
          <w:rFonts w:ascii="Times New Roman" w:eastAsia="Times New Roman" w:hAnsi="Times New Roman"/>
        </w:rPr>
        <w:t>2. RAPORUN HAZIRLANMA YÖNTEMİ</w:t>
      </w:r>
    </w:p>
    <w:p w:rsidR="003B0D24" w:rsidRDefault="00261F6C" w:rsidP="00546A78">
      <w:pPr>
        <w:jc w:val="both"/>
      </w:pPr>
      <w:r>
        <w:rPr>
          <w:rFonts w:eastAsia="Times New Roman"/>
        </w:rPr>
        <w:t>Bu Birim İç Değerlendirme Raporu, YÖKAK Kurum İç Değerlendi</w:t>
      </w:r>
      <w:r>
        <w:rPr>
          <w:rFonts w:eastAsia="Times New Roman"/>
        </w:rPr>
        <w:t>rme Raporu Hazırlama Kılavuzu Sürüm 3.2.1'de yer alan yaklaşım birim düzeyine uyarlanarak hazırlanmıştır. Değerlendirme; Liderlik, Yönetişim ve Kalite; Eğitim ve Öğretim; Araştırma ve Geliştirme; Toplumsal Katkı başlıkları altında yapılmıştır. Raporun teme</w:t>
      </w:r>
      <w:r>
        <w:rPr>
          <w:rFonts w:eastAsia="Times New Roman"/>
        </w:rPr>
        <w:t>l veri kaynağı, Fakültenin 2025 Yılı Akademik Birim Raporudur.</w:t>
      </w:r>
    </w:p>
    <w:p w:rsidR="003B0D24" w:rsidRDefault="00261F6C" w:rsidP="00546A78">
      <w:pPr>
        <w:jc w:val="both"/>
      </w:pPr>
      <w:r>
        <w:rPr>
          <w:rFonts w:eastAsia="Times New Roman"/>
        </w:rPr>
        <w:t xml:space="preserve">Raporun amacı, fakültenin mevcut durumunu yalnızca faaliyet dökümü olarak değil; kalite güvencesi, PUKÖ döngüsü, kanıt temelli değerlendirme ve sürekli iyileştirme perspektifiyle ortaya </w:t>
      </w:r>
      <w:r>
        <w:rPr>
          <w:rFonts w:eastAsia="Times New Roman"/>
        </w:rPr>
        <w:t>koymaktır. Bu nedenle her ana başlıkta mevcut uygulamalar, güçlü yönler, gelişmeye açık alanlar ve önerilen iyileştirme adımları birlikte değerlendirilmiştir.</w:t>
      </w:r>
    </w:p>
    <w:tbl>
      <w:tblPr>
        <w:tblW w:w="9360"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90" w:type="dxa"/>
          <w:left w:w="120" w:type="dxa"/>
          <w:bottom w:w="90" w:type="dxa"/>
          <w:right w:w="120" w:type="dxa"/>
        </w:tblCellMar>
        <w:tblLook w:val="04A0" w:firstRow="1" w:lastRow="0" w:firstColumn="1" w:lastColumn="0" w:noHBand="0" w:noVBand="1"/>
      </w:tblPr>
      <w:tblGrid>
        <w:gridCol w:w="1800"/>
        <w:gridCol w:w="7560"/>
      </w:tblGrid>
      <w:tr w:rsidR="003B0D24">
        <w:trPr>
          <w:jc w:val="center"/>
        </w:trPr>
        <w:tc>
          <w:tcPr>
            <w:tcW w:w="1800" w:type="dxa"/>
            <w:shd w:val="clear" w:color="auto" w:fill="E8EEF5"/>
            <w:vAlign w:val="center"/>
          </w:tcPr>
          <w:p w:rsidR="003B0D24" w:rsidRDefault="00261F6C">
            <w:pPr>
              <w:spacing w:after="0"/>
            </w:pPr>
            <w:r>
              <w:rPr>
                <w:rFonts w:eastAsia="Times New Roman"/>
                <w:b/>
                <w:sz w:val="19"/>
              </w:rPr>
              <w:lastRenderedPageBreak/>
              <w:t>Olgunluk Düzeyi</w:t>
            </w:r>
          </w:p>
        </w:tc>
        <w:tc>
          <w:tcPr>
            <w:tcW w:w="7560" w:type="dxa"/>
            <w:shd w:val="clear" w:color="auto" w:fill="E8EEF5"/>
            <w:vAlign w:val="center"/>
          </w:tcPr>
          <w:p w:rsidR="003B0D24" w:rsidRDefault="00261F6C">
            <w:pPr>
              <w:spacing w:after="0"/>
            </w:pPr>
            <w:r>
              <w:rPr>
                <w:rFonts w:eastAsia="Times New Roman"/>
                <w:b/>
                <w:sz w:val="19"/>
              </w:rPr>
              <w:t>Bu Raporda Kullanılan Yorumu</w:t>
            </w:r>
          </w:p>
        </w:tc>
      </w:tr>
      <w:tr w:rsidR="003B0D24">
        <w:trPr>
          <w:jc w:val="center"/>
        </w:trPr>
        <w:tc>
          <w:tcPr>
            <w:tcW w:w="1800" w:type="dxa"/>
            <w:vAlign w:val="center"/>
          </w:tcPr>
          <w:p w:rsidR="003B0D24" w:rsidRDefault="00261F6C">
            <w:pPr>
              <w:spacing w:after="0" w:line="252" w:lineRule="auto"/>
            </w:pPr>
            <w:r>
              <w:rPr>
                <w:rFonts w:eastAsia="Times New Roman"/>
                <w:sz w:val="19"/>
              </w:rPr>
              <w:t>OD1</w:t>
            </w:r>
          </w:p>
        </w:tc>
        <w:tc>
          <w:tcPr>
            <w:tcW w:w="7560" w:type="dxa"/>
            <w:vAlign w:val="center"/>
          </w:tcPr>
          <w:p w:rsidR="003B0D24" w:rsidRDefault="00261F6C">
            <w:pPr>
              <w:spacing w:after="0" w:line="252" w:lineRule="auto"/>
            </w:pPr>
            <w:r>
              <w:rPr>
                <w:rFonts w:eastAsia="Times New Roman"/>
                <w:sz w:val="19"/>
              </w:rPr>
              <w:t>Tanımlı süreç bulunmayan veya başlangıç aşaması</w:t>
            </w:r>
            <w:r>
              <w:rPr>
                <w:rFonts w:eastAsia="Times New Roman"/>
                <w:sz w:val="19"/>
              </w:rPr>
              <w:t>ndaki alan.</w:t>
            </w:r>
          </w:p>
        </w:tc>
      </w:tr>
      <w:tr w:rsidR="003B0D24">
        <w:trPr>
          <w:jc w:val="center"/>
        </w:trPr>
        <w:tc>
          <w:tcPr>
            <w:tcW w:w="1800" w:type="dxa"/>
            <w:vAlign w:val="center"/>
          </w:tcPr>
          <w:p w:rsidR="003B0D24" w:rsidRDefault="00261F6C">
            <w:pPr>
              <w:spacing w:after="0" w:line="252" w:lineRule="auto"/>
            </w:pPr>
            <w:r>
              <w:rPr>
                <w:rFonts w:eastAsia="Times New Roman"/>
                <w:sz w:val="19"/>
              </w:rPr>
              <w:t>OD2</w:t>
            </w:r>
          </w:p>
        </w:tc>
        <w:tc>
          <w:tcPr>
            <w:tcW w:w="7560" w:type="dxa"/>
            <w:vAlign w:val="center"/>
          </w:tcPr>
          <w:p w:rsidR="003B0D24" w:rsidRDefault="00261F6C">
            <w:pPr>
              <w:spacing w:after="0" w:line="252" w:lineRule="auto"/>
            </w:pPr>
            <w:r>
              <w:rPr>
                <w:rFonts w:eastAsia="Times New Roman"/>
                <w:sz w:val="19"/>
              </w:rPr>
              <w:t>Süreçlerin tanımlandığı, ancak uygulama yaygınlığı ve kanıt bütünlüğü sınırlı alan.</w:t>
            </w:r>
          </w:p>
        </w:tc>
      </w:tr>
      <w:tr w:rsidR="003B0D24">
        <w:trPr>
          <w:jc w:val="center"/>
        </w:trPr>
        <w:tc>
          <w:tcPr>
            <w:tcW w:w="1800" w:type="dxa"/>
            <w:vAlign w:val="center"/>
          </w:tcPr>
          <w:p w:rsidR="003B0D24" w:rsidRDefault="00261F6C">
            <w:pPr>
              <w:spacing w:after="0" w:line="252" w:lineRule="auto"/>
            </w:pPr>
            <w:r>
              <w:rPr>
                <w:rFonts w:eastAsia="Times New Roman"/>
                <w:sz w:val="19"/>
              </w:rPr>
              <w:t>OD3</w:t>
            </w:r>
          </w:p>
        </w:tc>
        <w:tc>
          <w:tcPr>
            <w:tcW w:w="7560" w:type="dxa"/>
            <w:vAlign w:val="center"/>
          </w:tcPr>
          <w:p w:rsidR="003B0D24" w:rsidRDefault="00261F6C">
            <w:pPr>
              <w:spacing w:after="0" w:line="252" w:lineRule="auto"/>
            </w:pPr>
            <w:r>
              <w:rPr>
                <w:rFonts w:eastAsia="Times New Roman"/>
                <w:sz w:val="19"/>
              </w:rPr>
              <w:t>Tanımlı süreçlerin uygulandığı ve birim düzeyinde işlediği alan.</w:t>
            </w:r>
          </w:p>
        </w:tc>
      </w:tr>
      <w:tr w:rsidR="003B0D24">
        <w:trPr>
          <w:jc w:val="center"/>
        </w:trPr>
        <w:tc>
          <w:tcPr>
            <w:tcW w:w="1800" w:type="dxa"/>
            <w:vAlign w:val="center"/>
          </w:tcPr>
          <w:p w:rsidR="003B0D24" w:rsidRDefault="00261F6C">
            <w:pPr>
              <w:spacing w:after="0" w:line="252" w:lineRule="auto"/>
            </w:pPr>
            <w:r>
              <w:rPr>
                <w:rFonts w:eastAsia="Times New Roman"/>
                <w:sz w:val="19"/>
              </w:rPr>
              <w:t>OD4</w:t>
            </w:r>
          </w:p>
        </w:tc>
        <w:tc>
          <w:tcPr>
            <w:tcW w:w="7560" w:type="dxa"/>
            <w:vAlign w:val="center"/>
          </w:tcPr>
          <w:p w:rsidR="003B0D24" w:rsidRDefault="00261F6C">
            <w:pPr>
              <w:spacing w:after="0" w:line="252" w:lineRule="auto"/>
            </w:pPr>
            <w:r>
              <w:rPr>
                <w:rFonts w:eastAsia="Times New Roman"/>
                <w:sz w:val="19"/>
              </w:rPr>
              <w:t xml:space="preserve">Uygulamaların izlendiği, sonuçların değerlendirildiği ve iyileştirme üretildiği </w:t>
            </w:r>
            <w:r>
              <w:rPr>
                <w:rFonts w:eastAsia="Times New Roman"/>
                <w:sz w:val="19"/>
              </w:rPr>
              <w:t>alan.</w:t>
            </w:r>
          </w:p>
        </w:tc>
      </w:tr>
      <w:tr w:rsidR="003B0D24">
        <w:trPr>
          <w:jc w:val="center"/>
        </w:trPr>
        <w:tc>
          <w:tcPr>
            <w:tcW w:w="1800" w:type="dxa"/>
            <w:vAlign w:val="center"/>
          </w:tcPr>
          <w:p w:rsidR="003B0D24" w:rsidRDefault="00261F6C">
            <w:pPr>
              <w:spacing w:after="0" w:line="252" w:lineRule="auto"/>
            </w:pPr>
            <w:r>
              <w:rPr>
                <w:rFonts w:eastAsia="Times New Roman"/>
                <w:sz w:val="19"/>
              </w:rPr>
              <w:t>OD5</w:t>
            </w:r>
          </w:p>
        </w:tc>
        <w:tc>
          <w:tcPr>
            <w:tcW w:w="7560" w:type="dxa"/>
            <w:vAlign w:val="center"/>
          </w:tcPr>
          <w:p w:rsidR="003B0D24" w:rsidRDefault="00261F6C">
            <w:pPr>
              <w:spacing w:after="0" w:line="252" w:lineRule="auto"/>
            </w:pPr>
            <w:r>
              <w:rPr>
                <w:rFonts w:eastAsia="Times New Roman"/>
                <w:sz w:val="19"/>
              </w:rPr>
              <w:t>Sistematik, sürdürülebilir, örnek gösterilebilir ve yaygınlaşmış iyi uygulama alanı.</w:t>
            </w:r>
          </w:p>
        </w:tc>
      </w:tr>
    </w:tbl>
    <w:p w:rsidR="003B0D24" w:rsidRDefault="003B0D24">
      <w:pPr>
        <w:spacing w:after="60"/>
      </w:pPr>
    </w:p>
    <w:p w:rsidR="003B0D24" w:rsidRDefault="00261F6C">
      <w:pPr>
        <w:pStyle w:val="Balk1"/>
        <w:spacing w:before="240" w:after="120"/>
      </w:pPr>
      <w:r>
        <w:rPr>
          <w:rFonts w:ascii="Times New Roman" w:eastAsia="Times New Roman" w:hAnsi="Times New Roman"/>
        </w:rPr>
        <w:t>3. KALİTE GÜVENCESİ ÖZETİ</w:t>
      </w:r>
    </w:p>
    <w:p w:rsidR="003B0D24" w:rsidRDefault="00261F6C" w:rsidP="00546A78">
      <w:pPr>
        <w:jc w:val="both"/>
      </w:pPr>
      <w:r>
        <w:rPr>
          <w:rFonts w:eastAsia="Times New Roman"/>
        </w:rPr>
        <w:t>Fakültenin 2025 yılı verileri, birimin akademik insan kaynağı, lisansüstü program kapasitesi, bilimsel yayın üretimi ve toplumsal ka</w:t>
      </w:r>
      <w:r>
        <w:rPr>
          <w:rFonts w:eastAsia="Times New Roman"/>
        </w:rPr>
        <w:t>tkı faaliyetleri bakımından güçlü bir gelişme potansiyeline sahip olduğunu göstermektedir. Bununla birlikte kalite güvencesi açısından faaliyetlerin daha açık performans göstergeleriyle izlenmesi, paydaş geri bildirimlerinin sistematik hale getirilmesi, pr</w:t>
      </w:r>
      <w:r>
        <w:rPr>
          <w:rFonts w:eastAsia="Times New Roman"/>
        </w:rPr>
        <w:t>ogram güncelleme süreçlerinin kanıtlandırılması ve iyileştirme kararlarının tutanak/eylem planı düzeyinde görünür kılınması gerekmektedir.</w:t>
      </w:r>
    </w:p>
    <w:tbl>
      <w:tblPr>
        <w:tblW w:w="9360"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90" w:type="dxa"/>
          <w:left w:w="120" w:type="dxa"/>
          <w:bottom w:w="90" w:type="dxa"/>
          <w:right w:w="120" w:type="dxa"/>
        </w:tblCellMar>
        <w:tblLook w:val="04A0" w:firstRow="1" w:lastRow="0" w:firstColumn="1" w:lastColumn="0" w:noHBand="0" w:noVBand="1"/>
      </w:tblPr>
      <w:tblGrid>
        <w:gridCol w:w="2300"/>
        <w:gridCol w:w="5560"/>
        <w:gridCol w:w="1500"/>
      </w:tblGrid>
      <w:tr w:rsidR="003B0D24">
        <w:trPr>
          <w:jc w:val="center"/>
        </w:trPr>
        <w:tc>
          <w:tcPr>
            <w:tcW w:w="2300" w:type="dxa"/>
            <w:shd w:val="clear" w:color="auto" w:fill="E8EEF5"/>
            <w:vAlign w:val="center"/>
          </w:tcPr>
          <w:p w:rsidR="003B0D24" w:rsidRDefault="00261F6C">
            <w:pPr>
              <w:spacing w:after="0"/>
            </w:pPr>
            <w:r>
              <w:rPr>
                <w:rFonts w:eastAsia="Times New Roman"/>
                <w:b/>
                <w:sz w:val="19"/>
              </w:rPr>
              <w:t>Alan</w:t>
            </w:r>
          </w:p>
        </w:tc>
        <w:tc>
          <w:tcPr>
            <w:tcW w:w="5560" w:type="dxa"/>
            <w:shd w:val="clear" w:color="auto" w:fill="E8EEF5"/>
            <w:vAlign w:val="center"/>
          </w:tcPr>
          <w:p w:rsidR="003B0D24" w:rsidRDefault="00261F6C">
            <w:pPr>
              <w:spacing w:after="0"/>
            </w:pPr>
            <w:r>
              <w:rPr>
                <w:rFonts w:eastAsia="Times New Roman"/>
                <w:b/>
                <w:sz w:val="19"/>
              </w:rPr>
              <w:t>Özet Değerlendirme</w:t>
            </w:r>
          </w:p>
        </w:tc>
        <w:tc>
          <w:tcPr>
            <w:tcW w:w="1500" w:type="dxa"/>
            <w:shd w:val="clear" w:color="auto" w:fill="E8EEF5"/>
            <w:vAlign w:val="center"/>
          </w:tcPr>
          <w:p w:rsidR="003B0D24" w:rsidRDefault="00261F6C">
            <w:pPr>
              <w:spacing w:after="0"/>
            </w:pPr>
            <w:r>
              <w:rPr>
                <w:rFonts w:eastAsia="Times New Roman"/>
                <w:b/>
                <w:sz w:val="19"/>
              </w:rPr>
              <w:t>Tahmini Olgunluk</w:t>
            </w:r>
          </w:p>
        </w:tc>
      </w:tr>
      <w:tr w:rsidR="003B0D24">
        <w:trPr>
          <w:jc w:val="center"/>
        </w:trPr>
        <w:tc>
          <w:tcPr>
            <w:tcW w:w="2300" w:type="dxa"/>
            <w:vAlign w:val="center"/>
          </w:tcPr>
          <w:p w:rsidR="003B0D24" w:rsidRDefault="00261F6C">
            <w:pPr>
              <w:spacing w:after="0" w:line="252" w:lineRule="auto"/>
            </w:pPr>
            <w:r>
              <w:rPr>
                <w:rFonts w:eastAsia="Times New Roman"/>
                <w:sz w:val="19"/>
              </w:rPr>
              <w:t>Liderlik, Yönetişim ve Kalite</w:t>
            </w:r>
          </w:p>
        </w:tc>
        <w:tc>
          <w:tcPr>
            <w:tcW w:w="5560" w:type="dxa"/>
            <w:vAlign w:val="center"/>
          </w:tcPr>
          <w:p w:rsidR="003B0D24" w:rsidRDefault="00261F6C">
            <w:pPr>
              <w:spacing w:after="0" w:line="252" w:lineRule="auto"/>
            </w:pPr>
            <w:r>
              <w:rPr>
                <w:rFonts w:eastAsia="Times New Roman"/>
                <w:sz w:val="19"/>
              </w:rPr>
              <w:t>Yönetim yapısı, kurul düzeni, görev tanımları</w:t>
            </w:r>
            <w:r>
              <w:rPr>
                <w:rFonts w:eastAsia="Times New Roman"/>
                <w:sz w:val="19"/>
              </w:rPr>
              <w:t xml:space="preserve"> ve mali sorumluluklar belirgindir; PUKÖ ve paydaş geri bildirim kanıtlarının güçlendirilmesi gerekir.</w:t>
            </w:r>
          </w:p>
        </w:tc>
        <w:tc>
          <w:tcPr>
            <w:tcW w:w="1500" w:type="dxa"/>
            <w:vAlign w:val="center"/>
          </w:tcPr>
          <w:p w:rsidR="003B0D24" w:rsidRDefault="00261F6C">
            <w:pPr>
              <w:spacing w:after="0" w:line="252" w:lineRule="auto"/>
            </w:pPr>
            <w:r>
              <w:rPr>
                <w:rFonts w:eastAsia="Times New Roman"/>
                <w:sz w:val="19"/>
              </w:rPr>
              <w:t>OD3</w:t>
            </w:r>
          </w:p>
        </w:tc>
      </w:tr>
      <w:tr w:rsidR="003B0D24">
        <w:trPr>
          <w:jc w:val="center"/>
        </w:trPr>
        <w:tc>
          <w:tcPr>
            <w:tcW w:w="2300" w:type="dxa"/>
            <w:vAlign w:val="center"/>
          </w:tcPr>
          <w:p w:rsidR="003B0D24" w:rsidRDefault="00261F6C">
            <w:pPr>
              <w:spacing w:after="0" w:line="252" w:lineRule="auto"/>
            </w:pPr>
            <w:r>
              <w:rPr>
                <w:rFonts w:eastAsia="Times New Roman"/>
                <w:sz w:val="19"/>
              </w:rPr>
              <w:t>Eğitim ve Öğretim</w:t>
            </w:r>
          </w:p>
        </w:tc>
        <w:tc>
          <w:tcPr>
            <w:tcW w:w="5560" w:type="dxa"/>
            <w:vAlign w:val="center"/>
          </w:tcPr>
          <w:p w:rsidR="003B0D24" w:rsidRDefault="00261F6C">
            <w:pPr>
              <w:spacing w:after="0" w:line="252" w:lineRule="auto"/>
            </w:pPr>
            <w:r>
              <w:rPr>
                <w:rFonts w:eastAsia="Times New Roman"/>
                <w:sz w:val="19"/>
              </w:rPr>
              <w:t xml:space="preserve">Lisans ve lisansüstü eğitim altyapısı mevcuttur; program çıktılarına dayalı izleme ve öğrenci geri bildirimi sistematiği </w:t>
            </w:r>
            <w:r>
              <w:rPr>
                <w:rFonts w:eastAsia="Times New Roman"/>
                <w:sz w:val="19"/>
              </w:rPr>
              <w:t>geliştirilmelidir.</w:t>
            </w:r>
          </w:p>
        </w:tc>
        <w:tc>
          <w:tcPr>
            <w:tcW w:w="1500" w:type="dxa"/>
            <w:vAlign w:val="center"/>
          </w:tcPr>
          <w:p w:rsidR="003B0D24" w:rsidRDefault="00261F6C">
            <w:pPr>
              <w:spacing w:after="0" w:line="252" w:lineRule="auto"/>
            </w:pPr>
            <w:r>
              <w:rPr>
                <w:rFonts w:eastAsia="Times New Roman"/>
                <w:sz w:val="19"/>
              </w:rPr>
              <w:t>OD3</w:t>
            </w:r>
          </w:p>
        </w:tc>
      </w:tr>
      <w:tr w:rsidR="003B0D24">
        <w:trPr>
          <w:jc w:val="center"/>
        </w:trPr>
        <w:tc>
          <w:tcPr>
            <w:tcW w:w="2300" w:type="dxa"/>
            <w:vAlign w:val="center"/>
          </w:tcPr>
          <w:p w:rsidR="003B0D24" w:rsidRDefault="00261F6C">
            <w:pPr>
              <w:spacing w:after="0" w:line="252" w:lineRule="auto"/>
            </w:pPr>
            <w:r>
              <w:rPr>
                <w:rFonts w:eastAsia="Times New Roman"/>
                <w:sz w:val="19"/>
              </w:rPr>
              <w:t>Araştırma ve Geliştirme</w:t>
            </w:r>
          </w:p>
        </w:tc>
        <w:tc>
          <w:tcPr>
            <w:tcW w:w="5560" w:type="dxa"/>
            <w:vAlign w:val="center"/>
          </w:tcPr>
          <w:p w:rsidR="003B0D24" w:rsidRDefault="00261F6C">
            <w:pPr>
              <w:spacing w:after="0" w:line="252" w:lineRule="auto"/>
            </w:pPr>
            <w:r>
              <w:rPr>
                <w:rFonts w:eastAsia="Times New Roman"/>
                <w:sz w:val="19"/>
              </w:rPr>
              <w:t>Yayın, proje ve akademik insan kaynağı bakımından güçlü göstergeler vardır; araştırma performansının hedeflerle ilişkilendirilmesi güçlendirilmelidir.</w:t>
            </w:r>
          </w:p>
        </w:tc>
        <w:tc>
          <w:tcPr>
            <w:tcW w:w="1500" w:type="dxa"/>
            <w:vAlign w:val="center"/>
          </w:tcPr>
          <w:p w:rsidR="003B0D24" w:rsidRDefault="00261F6C">
            <w:pPr>
              <w:spacing w:after="0" w:line="252" w:lineRule="auto"/>
            </w:pPr>
            <w:r>
              <w:rPr>
                <w:rFonts w:eastAsia="Times New Roman"/>
                <w:sz w:val="19"/>
              </w:rPr>
              <w:t>OD3</w:t>
            </w:r>
          </w:p>
        </w:tc>
      </w:tr>
      <w:tr w:rsidR="003B0D24">
        <w:trPr>
          <w:jc w:val="center"/>
        </w:trPr>
        <w:tc>
          <w:tcPr>
            <w:tcW w:w="2300" w:type="dxa"/>
            <w:vAlign w:val="center"/>
          </w:tcPr>
          <w:p w:rsidR="003B0D24" w:rsidRDefault="00261F6C">
            <w:pPr>
              <w:spacing w:after="0" w:line="252" w:lineRule="auto"/>
            </w:pPr>
            <w:r>
              <w:rPr>
                <w:rFonts w:eastAsia="Times New Roman"/>
                <w:sz w:val="19"/>
              </w:rPr>
              <w:t>Toplumsal Katkı</w:t>
            </w:r>
          </w:p>
        </w:tc>
        <w:tc>
          <w:tcPr>
            <w:tcW w:w="5560" w:type="dxa"/>
            <w:vAlign w:val="center"/>
          </w:tcPr>
          <w:p w:rsidR="003B0D24" w:rsidRDefault="00261F6C">
            <w:pPr>
              <w:spacing w:after="0" w:line="252" w:lineRule="auto"/>
            </w:pPr>
            <w:r>
              <w:rPr>
                <w:rFonts w:eastAsia="Times New Roman"/>
                <w:sz w:val="19"/>
              </w:rPr>
              <w:t xml:space="preserve">Diyanet personeline eğitim, öğrenci </w:t>
            </w:r>
            <w:r>
              <w:rPr>
                <w:rFonts w:eastAsia="Times New Roman"/>
                <w:sz w:val="19"/>
              </w:rPr>
              <w:t>etkinlikleri ve konferanslar güçlü faaliyet alanıdır; toplumsal katkı hedef, kaynak ve etki izleme sistemi kurulmalıdır.</w:t>
            </w:r>
          </w:p>
        </w:tc>
        <w:tc>
          <w:tcPr>
            <w:tcW w:w="1500" w:type="dxa"/>
            <w:vAlign w:val="center"/>
          </w:tcPr>
          <w:p w:rsidR="003B0D24" w:rsidRDefault="00261F6C">
            <w:pPr>
              <w:spacing w:after="0" w:line="252" w:lineRule="auto"/>
            </w:pPr>
            <w:r>
              <w:rPr>
                <w:rFonts w:eastAsia="Times New Roman"/>
                <w:sz w:val="19"/>
              </w:rPr>
              <w:t>OD2-3</w:t>
            </w:r>
          </w:p>
        </w:tc>
      </w:tr>
    </w:tbl>
    <w:p w:rsidR="003B0D24" w:rsidRDefault="003B0D24">
      <w:pPr>
        <w:spacing w:after="60"/>
      </w:pPr>
    </w:p>
    <w:p w:rsidR="003B0D24" w:rsidRDefault="00261F6C">
      <w:pPr>
        <w:pStyle w:val="Balk1"/>
        <w:spacing w:before="240" w:after="120"/>
      </w:pPr>
      <w:r>
        <w:rPr>
          <w:rFonts w:ascii="Times New Roman" w:eastAsia="Times New Roman" w:hAnsi="Times New Roman"/>
        </w:rPr>
        <w:t>A. LİDERLİK, YÖNETİŞİM VE KALİTE</w:t>
      </w:r>
    </w:p>
    <w:p w:rsidR="003B0D24" w:rsidRDefault="00261F6C">
      <w:pPr>
        <w:pStyle w:val="Balk2"/>
        <w:spacing w:before="160" w:after="120"/>
      </w:pPr>
      <w:r>
        <w:rPr>
          <w:rFonts w:ascii="Times New Roman" w:eastAsia="Times New Roman" w:hAnsi="Times New Roman"/>
          <w:sz w:val="24"/>
        </w:rPr>
        <w:t>A.1. Liderlik ve Kalite Güvencesi</w:t>
      </w:r>
    </w:p>
    <w:p w:rsidR="003B0D24" w:rsidRDefault="00261F6C" w:rsidP="00546A78">
      <w:pPr>
        <w:jc w:val="both"/>
      </w:pPr>
      <w:r>
        <w:rPr>
          <w:rFonts w:eastAsia="Times New Roman"/>
        </w:rPr>
        <w:t xml:space="preserve">Fakülte yönetim yapısı; Dekan, dekan yardımcıları, fakülte </w:t>
      </w:r>
      <w:r>
        <w:rPr>
          <w:rFonts w:eastAsia="Times New Roman"/>
        </w:rPr>
        <w:t>sekreteri, bölüm başkanlıkları, Fakülte Kurulu ve Fakülte Yönetim Kurulu üzerinden tanımlanmıştır. 2547 sayılı Kanun çerçevesinde kurul görevleri, karar alma süreçleri ve yönetsel sorumluluklar belirlenmiştir. Birimde akademik ve idari süreçlerin yürütülme</w:t>
      </w:r>
      <w:r>
        <w:rPr>
          <w:rFonts w:eastAsia="Times New Roman"/>
        </w:rPr>
        <w:t>sinde görev dağılımı açık biçimde tanımlanmakta; yazı işleri, bölüm sekreterliği, mutemetlik, taşınır kayıt ve mali süreçler ilgili personel üzerinden yürütülmektedir.</w:t>
      </w:r>
    </w:p>
    <w:p w:rsidR="003B0D24" w:rsidRDefault="00261F6C" w:rsidP="00546A78">
      <w:pPr>
        <w:jc w:val="both"/>
      </w:pPr>
      <w:r>
        <w:rPr>
          <w:rFonts w:eastAsia="Times New Roman"/>
        </w:rPr>
        <w:t>Kalite güvencesi açısından birimin güçlü tarafı, görev ve sorumlulukların mevzuata dayal</w:t>
      </w:r>
      <w:r>
        <w:rPr>
          <w:rFonts w:eastAsia="Times New Roman"/>
        </w:rPr>
        <w:t>ı biçimde tanımlanmış olmasıdır. Geliştirmeye açık yön ise kalite süreçlerinin sadece yıllık raporlama düzeyinde kalmaması; planlama, uygulama, kontrol ve önlem alma adımlarını gösterecek karar, izleme ve iyileştirme kanıtlarıyla desteklenmesidir.</w:t>
      </w:r>
    </w:p>
    <w:p w:rsidR="003B0D24" w:rsidRDefault="00261F6C" w:rsidP="00546A78">
      <w:pPr>
        <w:pStyle w:val="ListeMaddemi"/>
        <w:spacing w:after="60" w:line="264" w:lineRule="auto"/>
        <w:ind w:left="369" w:hanging="142"/>
        <w:jc w:val="both"/>
      </w:pPr>
      <w:r>
        <w:rPr>
          <w:rFonts w:eastAsia="Times New Roman"/>
        </w:rPr>
        <w:lastRenderedPageBreak/>
        <w:t>Kanıt: 2</w:t>
      </w:r>
      <w:r>
        <w:rPr>
          <w:rFonts w:eastAsia="Times New Roman"/>
        </w:rPr>
        <w:t>025 Yılı Akademik Birim Raporu; Fakülte Kurulu ve Fakülte Yönetim Kurulu üye listeleri; görev tanımları.</w:t>
      </w:r>
    </w:p>
    <w:p w:rsidR="003B0D24" w:rsidRDefault="00261F6C" w:rsidP="00546A78">
      <w:pPr>
        <w:pStyle w:val="ListeMaddemi"/>
        <w:spacing w:after="60" w:line="264" w:lineRule="auto"/>
        <w:ind w:left="369" w:hanging="142"/>
        <w:jc w:val="both"/>
      </w:pPr>
      <w:r>
        <w:rPr>
          <w:rFonts w:eastAsia="Times New Roman"/>
        </w:rPr>
        <w:t>Önerilen ek kanıt: Kalite komisyonu toplantı tutanakları, yıllık kalite eylem planı, izleme raporları, paydaş toplantı kayıtları.</w:t>
      </w:r>
    </w:p>
    <w:p w:rsidR="003B0D24" w:rsidRDefault="00261F6C">
      <w:pPr>
        <w:pStyle w:val="Balk2"/>
        <w:spacing w:before="160" w:after="120"/>
      </w:pPr>
      <w:r>
        <w:rPr>
          <w:rFonts w:ascii="Times New Roman" w:eastAsia="Times New Roman" w:hAnsi="Times New Roman"/>
          <w:sz w:val="24"/>
        </w:rPr>
        <w:t>A.2. Misyon, Vizyon v</w:t>
      </w:r>
      <w:r>
        <w:rPr>
          <w:rFonts w:ascii="Times New Roman" w:eastAsia="Times New Roman" w:hAnsi="Times New Roman"/>
          <w:sz w:val="24"/>
        </w:rPr>
        <w:t>e Stratejik Amaçlarla Uyum</w:t>
      </w:r>
    </w:p>
    <w:p w:rsidR="003B0D24" w:rsidRDefault="00261F6C" w:rsidP="00546A78">
      <w:pPr>
        <w:jc w:val="both"/>
      </w:pPr>
      <w:r>
        <w:rPr>
          <w:rFonts w:eastAsia="Times New Roman"/>
        </w:rPr>
        <w:t>Fakültenin misyon ve vizyon ifadeleri; nitelikli insan kaynağı yetiştirme, bilimsel üretimi artırma, disiplinler arası çalışmaları teşvik etme, uluslararası gelişmeleri izleme ve toplumsal gereksinimlere duyarlı akademik üretim y</w:t>
      </w:r>
      <w:r>
        <w:rPr>
          <w:rFonts w:eastAsia="Times New Roman"/>
        </w:rPr>
        <w:t>apma amaçlarıyla uyumludur. Birimin merkez kampüste yer alması, lisansüstü programlara sahip olması ve öğretim elemanı kapasitesi bu hedefleri destekleyen kurumsal unsurlardır.</w:t>
      </w:r>
    </w:p>
    <w:p w:rsidR="003B0D24" w:rsidRDefault="00261F6C" w:rsidP="00546A78">
      <w:pPr>
        <w:jc w:val="both"/>
      </w:pPr>
      <w:r>
        <w:rPr>
          <w:rFonts w:eastAsia="Times New Roman"/>
        </w:rPr>
        <w:t>Stratejik uyumun güçlendirilmesi için misyon ve vizyon ifadelerinin yıllık perf</w:t>
      </w:r>
      <w:r>
        <w:rPr>
          <w:rFonts w:eastAsia="Times New Roman"/>
        </w:rPr>
        <w:t>ormans göstergeleriyle ilişkilendirilmesi önerilmektedir. Örneğin yayın sayısı, proje sayısı, öğrenci memnuniyeti, mezun izleme, uluslararası hareketlilik ve toplumsal katkı faaliyetleri fakülte düzeyinde hedef-değer ve gerçekleşme-değer olarak takip edile</w:t>
      </w:r>
      <w:r>
        <w:rPr>
          <w:rFonts w:eastAsia="Times New Roman"/>
        </w:rPr>
        <w:t>bilir.</w:t>
      </w:r>
    </w:p>
    <w:p w:rsidR="003B0D24" w:rsidRDefault="00261F6C">
      <w:pPr>
        <w:pStyle w:val="Balk2"/>
        <w:spacing w:before="160" w:after="120"/>
      </w:pPr>
      <w:r>
        <w:rPr>
          <w:rFonts w:ascii="Times New Roman" w:eastAsia="Times New Roman" w:hAnsi="Times New Roman"/>
          <w:sz w:val="24"/>
        </w:rPr>
        <w:t>A.3. Yönetim Sistemleri ve Kaynak Yönetimi</w:t>
      </w:r>
    </w:p>
    <w:p w:rsidR="003B0D24" w:rsidRDefault="00261F6C" w:rsidP="00546A78">
      <w:pPr>
        <w:jc w:val="both"/>
      </w:pPr>
      <w:r>
        <w:rPr>
          <w:rFonts w:eastAsia="Times New Roman"/>
        </w:rPr>
        <w:t>Fakültenin mali yetki ve sorumlulukları harcama yetkilisi, gerçekleştirme görevlisi, mutemet, taşınır kayıt yetkilisi ve taşınır kontrol yetkilisi düzeyinde belirlenmiştir. 2025 yılı bütçe uygulama sonuçlar</w:t>
      </w:r>
      <w:r>
        <w:rPr>
          <w:rFonts w:eastAsia="Times New Roman"/>
        </w:rPr>
        <w:t>ına göre toplam serbest ödenek 89.449.093,00 TL, kesin harcama 87.558.241,33 TL ve kalan ödenek 1.366.851,74 TL'dir. Harcamaların ağırlıklı kısmı personel giderleri ve sosyal güvenlik prim giderlerinden oluşmaktadır.</w:t>
      </w:r>
    </w:p>
    <w:tbl>
      <w:tblPr>
        <w:tblW w:w="9360"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90" w:type="dxa"/>
          <w:left w:w="120" w:type="dxa"/>
          <w:bottom w:w="90" w:type="dxa"/>
          <w:right w:w="120" w:type="dxa"/>
        </w:tblCellMar>
        <w:tblLook w:val="04A0" w:firstRow="1" w:lastRow="0" w:firstColumn="1" w:lastColumn="0" w:noHBand="0" w:noVBand="1"/>
      </w:tblPr>
      <w:tblGrid>
        <w:gridCol w:w="3000"/>
        <w:gridCol w:w="2200"/>
        <w:gridCol w:w="2200"/>
        <w:gridCol w:w="1960"/>
      </w:tblGrid>
      <w:tr w:rsidR="003B0D24">
        <w:trPr>
          <w:jc w:val="center"/>
        </w:trPr>
        <w:tc>
          <w:tcPr>
            <w:tcW w:w="3000" w:type="dxa"/>
            <w:shd w:val="clear" w:color="auto" w:fill="E8EEF5"/>
            <w:vAlign w:val="center"/>
          </w:tcPr>
          <w:p w:rsidR="003B0D24" w:rsidRDefault="00261F6C">
            <w:pPr>
              <w:spacing w:after="0"/>
            </w:pPr>
            <w:r>
              <w:rPr>
                <w:rFonts w:eastAsia="Times New Roman"/>
                <w:b/>
                <w:sz w:val="18"/>
              </w:rPr>
              <w:t>Bütçe Kalemi</w:t>
            </w:r>
          </w:p>
        </w:tc>
        <w:tc>
          <w:tcPr>
            <w:tcW w:w="2200" w:type="dxa"/>
            <w:shd w:val="clear" w:color="auto" w:fill="E8EEF5"/>
            <w:vAlign w:val="center"/>
          </w:tcPr>
          <w:p w:rsidR="003B0D24" w:rsidRDefault="00261F6C">
            <w:pPr>
              <w:spacing w:after="0"/>
            </w:pPr>
            <w:r>
              <w:rPr>
                <w:rFonts w:eastAsia="Times New Roman"/>
                <w:b/>
                <w:sz w:val="18"/>
              </w:rPr>
              <w:t>Serbest Ödenek</w:t>
            </w:r>
          </w:p>
        </w:tc>
        <w:tc>
          <w:tcPr>
            <w:tcW w:w="2200" w:type="dxa"/>
            <w:shd w:val="clear" w:color="auto" w:fill="E8EEF5"/>
            <w:vAlign w:val="center"/>
          </w:tcPr>
          <w:p w:rsidR="003B0D24" w:rsidRDefault="00261F6C">
            <w:pPr>
              <w:spacing w:after="0"/>
            </w:pPr>
            <w:r>
              <w:rPr>
                <w:rFonts w:eastAsia="Times New Roman"/>
                <w:b/>
                <w:sz w:val="18"/>
              </w:rPr>
              <w:t>Kesin Harca</w:t>
            </w:r>
            <w:r>
              <w:rPr>
                <w:rFonts w:eastAsia="Times New Roman"/>
                <w:b/>
                <w:sz w:val="18"/>
              </w:rPr>
              <w:t>ma</w:t>
            </w:r>
          </w:p>
        </w:tc>
        <w:tc>
          <w:tcPr>
            <w:tcW w:w="1960" w:type="dxa"/>
            <w:shd w:val="clear" w:color="auto" w:fill="E8EEF5"/>
            <w:vAlign w:val="center"/>
          </w:tcPr>
          <w:p w:rsidR="003B0D24" w:rsidRDefault="00261F6C">
            <w:pPr>
              <w:spacing w:after="0"/>
            </w:pPr>
            <w:r>
              <w:rPr>
                <w:rFonts w:eastAsia="Times New Roman"/>
                <w:b/>
                <w:sz w:val="18"/>
              </w:rPr>
              <w:t>Kalan Ödenek</w:t>
            </w:r>
          </w:p>
        </w:tc>
      </w:tr>
      <w:tr w:rsidR="003B0D24">
        <w:trPr>
          <w:jc w:val="center"/>
        </w:trPr>
        <w:tc>
          <w:tcPr>
            <w:tcW w:w="3000" w:type="dxa"/>
            <w:vAlign w:val="center"/>
          </w:tcPr>
          <w:p w:rsidR="003B0D24" w:rsidRDefault="00261F6C">
            <w:pPr>
              <w:spacing w:after="0" w:line="252" w:lineRule="auto"/>
            </w:pPr>
            <w:r>
              <w:rPr>
                <w:rFonts w:eastAsia="Times New Roman"/>
                <w:sz w:val="18"/>
              </w:rPr>
              <w:t>01 Personel Giderleri</w:t>
            </w:r>
          </w:p>
        </w:tc>
        <w:tc>
          <w:tcPr>
            <w:tcW w:w="2200" w:type="dxa"/>
            <w:vAlign w:val="center"/>
          </w:tcPr>
          <w:p w:rsidR="003B0D24" w:rsidRDefault="00261F6C">
            <w:pPr>
              <w:spacing w:after="0" w:line="252" w:lineRule="auto"/>
            </w:pPr>
            <w:r>
              <w:rPr>
                <w:rFonts w:eastAsia="Times New Roman"/>
                <w:sz w:val="18"/>
              </w:rPr>
              <w:t>81.472.987,00 TL</w:t>
            </w:r>
          </w:p>
        </w:tc>
        <w:tc>
          <w:tcPr>
            <w:tcW w:w="2200" w:type="dxa"/>
            <w:vAlign w:val="center"/>
          </w:tcPr>
          <w:p w:rsidR="003B0D24" w:rsidRDefault="00261F6C">
            <w:pPr>
              <w:spacing w:after="0" w:line="252" w:lineRule="auto"/>
            </w:pPr>
            <w:r>
              <w:rPr>
                <w:rFonts w:eastAsia="Times New Roman"/>
                <w:sz w:val="18"/>
              </w:rPr>
              <w:t>80.185.653,31 TL</w:t>
            </w:r>
          </w:p>
        </w:tc>
        <w:tc>
          <w:tcPr>
            <w:tcW w:w="1960" w:type="dxa"/>
            <w:vAlign w:val="center"/>
          </w:tcPr>
          <w:p w:rsidR="003B0D24" w:rsidRDefault="00261F6C">
            <w:pPr>
              <w:spacing w:after="0" w:line="252" w:lineRule="auto"/>
            </w:pPr>
            <w:r>
              <w:rPr>
                <w:rFonts w:eastAsia="Times New Roman"/>
                <w:sz w:val="18"/>
              </w:rPr>
              <w:t>962.333,36 TL</w:t>
            </w:r>
          </w:p>
        </w:tc>
      </w:tr>
      <w:tr w:rsidR="003B0D24">
        <w:trPr>
          <w:jc w:val="center"/>
        </w:trPr>
        <w:tc>
          <w:tcPr>
            <w:tcW w:w="3000" w:type="dxa"/>
            <w:vAlign w:val="center"/>
          </w:tcPr>
          <w:p w:rsidR="003B0D24" w:rsidRDefault="00261F6C">
            <w:pPr>
              <w:spacing w:after="0" w:line="252" w:lineRule="auto"/>
            </w:pPr>
            <w:r>
              <w:rPr>
                <w:rFonts w:eastAsia="Times New Roman"/>
                <w:sz w:val="18"/>
              </w:rPr>
              <w:t>02 SGK Devlet Primi Giderleri</w:t>
            </w:r>
          </w:p>
        </w:tc>
        <w:tc>
          <w:tcPr>
            <w:tcW w:w="2200" w:type="dxa"/>
            <w:vAlign w:val="center"/>
          </w:tcPr>
          <w:p w:rsidR="003B0D24" w:rsidRDefault="00261F6C">
            <w:pPr>
              <w:spacing w:after="0" w:line="252" w:lineRule="auto"/>
            </w:pPr>
            <w:r>
              <w:rPr>
                <w:rFonts w:eastAsia="Times New Roman"/>
                <w:sz w:val="18"/>
              </w:rPr>
              <w:t>7.410.000,00 TL</w:t>
            </w:r>
          </w:p>
        </w:tc>
        <w:tc>
          <w:tcPr>
            <w:tcW w:w="2200" w:type="dxa"/>
            <w:vAlign w:val="center"/>
          </w:tcPr>
          <w:p w:rsidR="003B0D24" w:rsidRDefault="00261F6C">
            <w:pPr>
              <w:spacing w:after="0" w:line="252" w:lineRule="auto"/>
            </w:pPr>
            <w:r>
              <w:rPr>
                <w:rFonts w:eastAsia="Times New Roman"/>
                <w:sz w:val="18"/>
              </w:rPr>
              <w:t>7.268.482,02 TL</w:t>
            </w:r>
          </w:p>
        </w:tc>
        <w:tc>
          <w:tcPr>
            <w:tcW w:w="1960" w:type="dxa"/>
            <w:vAlign w:val="center"/>
          </w:tcPr>
          <w:p w:rsidR="003B0D24" w:rsidRDefault="00261F6C">
            <w:pPr>
              <w:spacing w:after="0" w:line="252" w:lineRule="auto"/>
            </w:pPr>
            <w:r>
              <w:rPr>
                <w:rFonts w:eastAsia="Times New Roman"/>
                <w:sz w:val="18"/>
              </w:rPr>
              <w:t>110.517,98 TL</w:t>
            </w:r>
          </w:p>
        </w:tc>
      </w:tr>
      <w:tr w:rsidR="003B0D24">
        <w:trPr>
          <w:jc w:val="center"/>
        </w:trPr>
        <w:tc>
          <w:tcPr>
            <w:tcW w:w="3000" w:type="dxa"/>
            <w:vAlign w:val="center"/>
          </w:tcPr>
          <w:p w:rsidR="003B0D24" w:rsidRDefault="00261F6C">
            <w:pPr>
              <w:spacing w:after="0" w:line="252" w:lineRule="auto"/>
            </w:pPr>
            <w:r>
              <w:rPr>
                <w:rFonts w:eastAsia="Times New Roman"/>
                <w:sz w:val="18"/>
              </w:rPr>
              <w:t>03 Mal ve Hizmet Alım Giderleri</w:t>
            </w:r>
          </w:p>
        </w:tc>
        <w:tc>
          <w:tcPr>
            <w:tcW w:w="2200" w:type="dxa"/>
            <w:vAlign w:val="center"/>
          </w:tcPr>
          <w:p w:rsidR="003B0D24" w:rsidRDefault="00261F6C">
            <w:pPr>
              <w:spacing w:after="0" w:line="252" w:lineRule="auto"/>
            </w:pPr>
            <w:r>
              <w:rPr>
                <w:rFonts w:eastAsia="Times New Roman"/>
                <w:sz w:val="18"/>
              </w:rPr>
              <w:t>566.106,00 TL</w:t>
            </w:r>
          </w:p>
        </w:tc>
        <w:tc>
          <w:tcPr>
            <w:tcW w:w="2200" w:type="dxa"/>
            <w:vAlign w:val="center"/>
          </w:tcPr>
          <w:p w:rsidR="003B0D24" w:rsidRDefault="00261F6C">
            <w:pPr>
              <w:spacing w:after="0" w:line="252" w:lineRule="auto"/>
            </w:pPr>
            <w:r>
              <w:rPr>
                <w:rFonts w:eastAsia="Times New Roman"/>
                <w:sz w:val="18"/>
              </w:rPr>
              <w:t>104.106,00 TL</w:t>
            </w:r>
          </w:p>
        </w:tc>
        <w:tc>
          <w:tcPr>
            <w:tcW w:w="1960" w:type="dxa"/>
            <w:vAlign w:val="center"/>
          </w:tcPr>
          <w:p w:rsidR="003B0D24" w:rsidRDefault="00261F6C">
            <w:pPr>
              <w:spacing w:after="0" w:line="252" w:lineRule="auto"/>
            </w:pPr>
            <w:r>
              <w:rPr>
                <w:rFonts w:eastAsia="Times New Roman"/>
                <w:sz w:val="18"/>
              </w:rPr>
              <w:t>294.000,40 TL</w:t>
            </w:r>
          </w:p>
        </w:tc>
      </w:tr>
      <w:tr w:rsidR="003B0D24">
        <w:trPr>
          <w:jc w:val="center"/>
        </w:trPr>
        <w:tc>
          <w:tcPr>
            <w:tcW w:w="3000" w:type="dxa"/>
            <w:vAlign w:val="center"/>
          </w:tcPr>
          <w:p w:rsidR="003B0D24" w:rsidRDefault="00261F6C">
            <w:pPr>
              <w:spacing w:after="0" w:line="252" w:lineRule="auto"/>
            </w:pPr>
            <w:r>
              <w:rPr>
                <w:rFonts w:eastAsia="Times New Roman"/>
                <w:sz w:val="18"/>
              </w:rPr>
              <w:t>Toplam</w:t>
            </w:r>
          </w:p>
        </w:tc>
        <w:tc>
          <w:tcPr>
            <w:tcW w:w="2200" w:type="dxa"/>
            <w:vAlign w:val="center"/>
          </w:tcPr>
          <w:p w:rsidR="003B0D24" w:rsidRDefault="00261F6C">
            <w:pPr>
              <w:spacing w:after="0" w:line="252" w:lineRule="auto"/>
            </w:pPr>
            <w:r>
              <w:rPr>
                <w:rFonts w:eastAsia="Times New Roman"/>
                <w:sz w:val="18"/>
              </w:rPr>
              <w:t>89.449.093,00 TL</w:t>
            </w:r>
          </w:p>
        </w:tc>
        <w:tc>
          <w:tcPr>
            <w:tcW w:w="2200" w:type="dxa"/>
            <w:vAlign w:val="center"/>
          </w:tcPr>
          <w:p w:rsidR="003B0D24" w:rsidRDefault="00261F6C">
            <w:pPr>
              <w:spacing w:after="0" w:line="252" w:lineRule="auto"/>
            </w:pPr>
            <w:r>
              <w:rPr>
                <w:rFonts w:eastAsia="Times New Roman"/>
                <w:sz w:val="18"/>
              </w:rPr>
              <w:t>87.558.241,33 TL</w:t>
            </w:r>
          </w:p>
        </w:tc>
        <w:tc>
          <w:tcPr>
            <w:tcW w:w="1960" w:type="dxa"/>
            <w:vAlign w:val="center"/>
          </w:tcPr>
          <w:p w:rsidR="003B0D24" w:rsidRDefault="00261F6C">
            <w:pPr>
              <w:spacing w:after="0" w:line="252" w:lineRule="auto"/>
            </w:pPr>
            <w:r>
              <w:rPr>
                <w:rFonts w:eastAsia="Times New Roman"/>
                <w:sz w:val="18"/>
              </w:rPr>
              <w:t>1.366.851,74 TL</w:t>
            </w:r>
          </w:p>
        </w:tc>
      </w:tr>
    </w:tbl>
    <w:p w:rsidR="003B0D24" w:rsidRDefault="003B0D24">
      <w:pPr>
        <w:spacing w:after="60"/>
      </w:pPr>
    </w:p>
    <w:p w:rsidR="003B0D24" w:rsidRDefault="00261F6C" w:rsidP="00546A78">
      <w:pPr>
        <w:jc w:val="both"/>
      </w:pPr>
      <w:r>
        <w:rPr>
          <w:rFonts w:eastAsia="Times New Roman"/>
        </w:rPr>
        <w:t xml:space="preserve">Mali süreçlerde yetki-sorumluluk yapısının belirlenmiş olması güçlü bir yön olmakla birlikte, kaynak kullanımının kalite hedefleriyle ilişkilendirilmesi ve faaliyet bazlı maliyet/çıktı analizlerinin </w:t>
      </w:r>
      <w:r>
        <w:rPr>
          <w:rFonts w:eastAsia="Times New Roman"/>
        </w:rPr>
        <w:t>yapılması gelişmeye açık bir alandır.</w:t>
      </w:r>
    </w:p>
    <w:p w:rsidR="003B0D24" w:rsidRDefault="00261F6C">
      <w:pPr>
        <w:pStyle w:val="Balk2"/>
        <w:spacing w:before="160" w:after="120"/>
      </w:pPr>
      <w:r>
        <w:rPr>
          <w:rFonts w:ascii="Times New Roman" w:eastAsia="Times New Roman" w:hAnsi="Times New Roman"/>
          <w:sz w:val="24"/>
        </w:rPr>
        <w:t>A.4. Paydaş Katılımı</w:t>
      </w:r>
    </w:p>
    <w:p w:rsidR="003B0D24" w:rsidRDefault="00261F6C" w:rsidP="00546A78">
      <w:pPr>
        <w:jc w:val="both"/>
      </w:pPr>
      <w:r>
        <w:rPr>
          <w:rFonts w:eastAsia="Times New Roman"/>
        </w:rPr>
        <w:t>Fakülte Kurulunda öğrenci temsilcisinin yer alması, öğrenci görüşlerinin yönetsel süreçlere yansıtılabilmesi açısından önemli bir imkandır. Bunun yanında öğrenciler tarafından düzenlenen panel faal</w:t>
      </w:r>
      <w:r>
        <w:rPr>
          <w:rFonts w:eastAsia="Times New Roman"/>
        </w:rPr>
        <w:t>iyetleri ve akademik-idari personelin katıldığı bilimsel etkinlikler paydaş katılımının uygulamadaki örnekleri olarak değerlendirilebilir.</w:t>
      </w:r>
    </w:p>
    <w:p w:rsidR="003B0D24" w:rsidRDefault="00261F6C" w:rsidP="00546A78">
      <w:pPr>
        <w:jc w:val="both"/>
      </w:pPr>
      <w:r>
        <w:rPr>
          <w:rFonts w:eastAsia="Times New Roman"/>
        </w:rPr>
        <w:t>Paydaş katılımının kalite güvencesi açısından daha görünür hale gelebilmesi için öğrenci, mezun, akademik personel, i</w:t>
      </w:r>
      <w:r>
        <w:rPr>
          <w:rFonts w:eastAsia="Times New Roman"/>
        </w:rPr>
        <w:t>dari personel ve dış paydaş anketlerinin belirli takvimlerle uygulanması; sonuçların kurul gündemine alınması; alınan kararların izlenmesi ve iyileştirme sonuçlarının raporlanması önerilmektedir.</w:t>
      </w:r>
    </w:p>
    <w:p w:rsidR="003B0D24" w:rsidRDefault="00261F6C">
      <w:pPr>
        <w:pStyle w:val="Balk2"/>
        <w:spacing w:before="160" w:after="120"/>
      </w:pPr>
      <w:r>
        <w:rPr>
          <w:rFonts w:ascii="Times New Roman" w:eastAsia="Times New Roman" w:hAnsi="Times New Roman"/>
          <w:sz w:val="24"/>
        </w:rPr>
        <w:lastRenderedPageBreak/>
        <w:t>A.5. Uluslararasılaşma</w:t>
      </w:r>
    </w:p>
    <w:p w:rsidR="003B0D24" w:rsidRDefault="00261F6C" w:rsidP="00546A78">
      <w:pPr>
        <w:jc w:val="both"/>
      </w:pPr>
      <w:r>
        <w:rPr>
          <w:rFonts w:eastAsia="Times New Roman"/>
        </w:rPr>
        <w:t>Fakültenin vizyonunda uluslararası ge</w:t>
      </w:r>
      <w:r>
        <w:rPr>
          <w:rFonts w:eastAsia="Times New Roman"/>
        </w:rPr>
        <w:t>lişmeleri izleme, ulusal ve uluslararası alanda saygın araştırmacılar yetiştirme hedefi bulunmaktadır. 2025 yılı faaliyet raporunda ikili anlaşma kaydı bulunmamakla birlikte, Erasmus öğrenci hareketliliğine katılan öğrenci sayısının artırılması öneriler ar</w:t>
      </w:r>
      <w:r>
        <w:rPr>
          <w:rFonts w:eastAsia="Times New Roman"/>
        </w:rPr>
        <w:t>asında yer almaktadır. Bu durum, uluslararasılaşmanın stratejik bir gelişim alanı olarak görüldüğünü göstermektedir.</w:t>
      </w:r>
    </w:p>
    <w:p w:rsidR="003B0D24" w:rsidRDefault="00261F6C" w:rsidP="00546A78">
      <w:pPr>
        <w:jc w:val="both"/>
      </w:pPr>
      <w:r>
        <w:rPr>
          <w:rFonts w:eastAsia="Times New Roman"/>
        </w:rPr>
        <w:t>Uluslararasılaşma bakımından öncelikli iyileştirme alanları; Erasmus ve Mevlana/Farabi benzeri değişim imkanlarının görünürlüğünün artırılm</w:t>
      </w:r>
      <w:r>
        <w:rPr>
          <w:rFonts w:eastAsia="Times New Roman"/>
        </w:rPr>
        <w:t>ası, yabancı dilde akademik etkinliklerin teşviki, uluslararası yayın ve proje iş birliklerinin izlenmesi ve yabancı uyruklu akademik personel katkısının kalite süreçleriyle ilişkilendirilmesidir.</w:t>
      </w:r>
    </w:p>
    <w:p w:rsidR="003B0D24" w:rsidRDefault="00261F6C">
      <w:pPr>
        <w:pStyle w:val="Balk1"/>
        <w:spacing w:before="240" w:after="120"/>
      </w:pPr>
      <w:r>
        <w:rPr>
          <w:rFonts w:ascii="Times New Roman" w:eastAsia="Times New Roman" w:hAnsi="Times New Roman"/>
        </w:rPr>
        <w:t>B. EĞİTİM VE ÖĞRETİM</w:t>
      </w:r>
    </w:p>
    <w:p w:rsidR="003B0D24" w:rsidRDefault="00261F6C">
      <w:pPr>
        <w:pStyle w:val="Balk2"/>
        <w:spacing w:before="160" w:after="120"/>
      </w:pPr>
      <w:r>
        <w:rPr>
          <w:rFonts w:ascii="Times New Roman" w:eastAsia="Times New Roman" w:hAnsi="Times New Roman"/>
          <w:sz w:val="24"/>
        </w:rPr>
        <w:t>B.1. Program Tasarımı, Değerlendirmesi</w:t>
      </w:r>
      <w:r>
        <w:rPr>
          <w:rFonts w:ascii="Times New Roman" w:eastAsia="Times New Roman" w:hAnsi="Times New Roman"/>
          <w:sz w:val="24"/>
        </w:rPr>
        <w:t xml:space="preserve"> ve Güncellenmesi</w:t>
      </w:r>
    </w:p>
    <w:p w:rsidR="003B0D24" w:rsidRDefault="00261F6C" w:rsidP="00546A78">
      <w:pPr>
        <w:jc w:val="both"/>
      </w:pPr>
      <w:r>
        <w:rPr>
          <w:rFonts w:eastAsia="Times New Roman"/>
        </w:rPr>
        <w:t>Fakültede İlahiyat Programı kapsamında lisans düzeyinde eğitim-öğretim sürdürülmektedir. Temel İslam Bilimleri, Felsefe ve Din Bilimleri ile İslam Tarihi ve Sanatları bölümleri programın akademik omurgasını oluşturmaktadır. Programın topl</w:t>
      </w:r>
      <w:r>
        <w:rPr>
          <w:rFonts w:eastAsia="Times New Roman"/>
        </w:rPr>
        <w:t>umsal, dini, sosyal ve kültürel sorunlara çözüm üretebilecek insan kaynağı yetiştirme hedefi, fakültenin misyon ve vizyonuyla uyumludur.</w:t>
      </w:r>
    </w:p>
    <w:p w:rsidR="003B0D24" w:rsidRDefault="00261F6C" w:rsidP="00546A78">
      <w:pPr>
        <w:jc w:val="both"/>
      </w:pPr>
      <w:r>
        <w:rPr>
          <w:rFonts w:eastAsia="Times New Roman"/>
        </w:rPr>
        <w:t>Program tasarım ve güncelleme süreçlerinin kalite güvencesi açısından daha güçlü hale gelebilmesi için ders öğrenme çık</w:t>
      </w:r>
      <w:r>
        <w:rPr>
          <w:rFonts w:eastAsia="Times New Roman"/>
        </w:rPr>
        <w:t>tıları, program yeterlilikleri, Türkiye Yükseköğretim Yeterlilikler Çerçevesi uyumu, dış paydaş görüşleri ve mezun geri bildirimleri üzerinden yıllık değerlendirme yapılması önerilmektedir.</w:t>
      </w:r>
    </w:p>
    <w:p w:rsidR="003B0D24" w:rsidRDefault="00261F6C" w:rsidP="00546A78">
      <w:pPr>
        <w:pStyle w:val="ListeMaddemi"/>
        <w:spacing w:after="60" w:line="264" w:lineRule="auto"/>
        <w:ind w:left="369" w:hanging="142"/>
        <w:jc w:val="both"/>
      </w:pPr>
      <w:r>
        <w:rPr>
          <w:rFonts w:eastAsia="Times New Roman"/>
        </w:rPr>
        <w:t xml:space="preserve">Kanıt: Program ve bölüm yapısı; ders programı ve sınav programı </w:t>
      </w:r>
      <w:r>
        <w:rPr>
          <w:rFonts w:eastAsia="Times New Roman"/>
        </w:rPr>
        <w:t>hazırlama süreçleri; bölüm sekreterliği görev tanımları.</w:t>
      </w:r>
    </w:p>
    <w:p w:rsidR="003B0D24" w:rsidRDefault="00261F6C" w:rsidP="00546A78">
      <w:pPr>
        <w:pStyle w:val="ListeMaddemi"/>
        <w:spacing w:after="60" w:line="264" w:lineRule="auto"/>
        <w:ind w:left="369" w:hanging="142"/>
        <w:jc w:val="both"/>
      </w:pPr>
      <w:r>
        <w:rPr>
          <w:rFonts w:eastAsia="Times New Roman"/>
        </w:rPr>
        <w:t>Önerilen ek kanıt: Ders bilgi paketleri, program çıktısı matrisi, program güncelleme kurul kararları, öğrenci ve mezun anketleri.</w:t>
      </w:r>
    </w:p>
    <w:p w:rsidR="003B0D24" w:rsidRDefault="00261F6C">
      <w:pPr>
        <w:pStyle w:val="Balk2"/>
        <w:spacing w:before="160" w:after="120"/>
      </w:pPr>
      <w:r>
        <w:rPr>
          <w:rFonts w:ascii="Times New Roman" w:eastAsia="Times New Roman" w:hAnsi="Times New Roman"/>
          <w:sz w:val="24"/>
        </w:rPr>
        <w:t>B.2. Programın Yürütülmesi ve Öğrenme Süreçleri</w:t>
      </w:r>
    </w:p>
    <w:p w:rsidR="003B0D24" w:rsidRDefault="00261F6C" w:rsidP="00546A78">
      <w:pPr>
        <w:jc w:val="both"/>
      </w:pPr>
      <w:r>
        <w:rPr>
          <w:rFonts w:eastAsia="Times New Roman"/>
        </w:rPr>
        <w:t>Bölüm sekreterliği gö</w:t>
      </w:r>
      <w:r>
        <w:rPr>
          <w:rFonts w:eastAsia="Times New Roman"/>
        </w:rPr>
        <w:t>rev tanımları incelendiğinde ders içerik formlarının hazırlanması, haftalık ders programlarının duyurulması, sınav programlarının hazırlanması, sınav evraklarının teslim alınması ve başarı durumlarının düzenlenmesi gibi süreçlerin tanımlandığı görülmektedi</w:t>
      </w:r>
      <w:r>
        <w:rPr>
          <w:rFonts w:eastAsia="Times New Roman"/>
        </w:rPr>
        <w:t>r. Bu durum eğitim-öğretim süreçlerinin operasyonel düzeyde yürütüldüğünü göstermektedir.</w:t>
      </w:r>
    </w:p>
    <w:p w:rsidR="003B0D24" w:rsidRDefault="00261F6C" w:rsidP="00546A78">
      <w:pPr>
        <w:jc w:val="both"/>
      </w:pPr>
      <w:r>
        <w:rPr>
          <w:rFonts w:eastAsia="Times New Roman"/>
        </w:rPr>
        <w:t>Eğitim süreçlerinde ölçme-değerlendirme uygulamalarının şeffaflığı, öğrenci iş yükü, AKTS uyumu, danışmanlık hizmetleri ve öğrenci geri bildirimlerinin izlenmesi kali</w:t>
      </w:r>
      <w:r>
        <w:rPr>
          <w:rFonts w:eastAsia="Times New Roman"/>
        </w:rPr>
        <w:t>te güvencesinin temel bileşenleri olarak güçlendirilmelidir. Her yarıyıl sonunda ders değerlendirme sonuçlarının bölüm ve fakülte kurullarında ele alınması, iyileştirme döngüsünü görünür kılacaktır.</w:t>
      </w:r>
    </w:p>
    <w:p w:rsidR="003B0D24" w:rsidRDefault="00261F6C">
      <w:pPr>
        <w:pStyle w:val="Balk2"/>
        <w:spacing w:before="160" w:after="120"/>
      </w:pPr>
      <w:r>
        <w:rPr>
          <w:rFonts w:ascii="Times New Roman" w:eastAsia="Times New Roman" w:hAnsi="Times New Roman"/>
          <w:sz w:val="24"/>
        </w:rPr>
        <w:t>B.3. Öğrenme Kaynakları ve Akademik Destek Hizmetleri</w:t>
      </w:r>
    </w:p>
    <w:p w:rsidR="003B0D24" w:rsidRDefault="00261F6C" w:rsidP="00546A78">
      <w:pPr>
        <w:jc w:val="both"/>
      </w:pPr>
      <w:r>
        <w:rPr>
          <w:rFonts w:eastAsia="Times New Roman"/>
        </w:rPr>
        <w:t>Fak</w:t>
      </w:r>
      <w:r>
        <w:rPr>
          <w:rFonts w:eastAsia="Times New Roman"/>
        </w:rPr>
        <w:t>ültenin fiziki altyapısında 0-50 kişi kapasiteli 5 amfi ve 4 sınıf, 51-75 kişi kapasiteli 6 amfi ve 1 bilgisayar laboratuvarı bulunmaktadır. Akademik personel için 54 çalışma odası, idari personel için 6 hizmet alanı, 1 kantin, 1 toplantı salonu, 1 ambar v</w:t>
      </w:r>
      <w:r>
        <w:rPr>
          <w:rFonts w:eastAsia="Times New Roman"/>
        </w:rPr>
        <w:t>e 1 arşiv alanı mevcuttur. Bilgi ve teknolojik kaynaklar kapsamında 75 masaüstü bilgisayar, 26 taşınabilir bilgisayar, 32 projeksiyon, 96 yazıcı ve 892 kitap bulunmaktadır.</w:t>
      </w:r>
    </w:p>
    <w:tbl>
      <w:tblPr>
        <w:tblW w:w="9360"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90" w:type="dxa"/>
          <w:left w:w="120" w:type="dxa"/>
          <w:bottom w:w="90" w:type="dxa"/>
          <w:right w:w="120" w:type="dxa"/>
        </w:tblCellMar>
        <w:tblLook w:val="04A0" w:firstRow="1" w:lastRow="0" w:firstColumn="1" w:lastColumn="0" w:noHBand="0" w:noVBand="1"/>
      </w:tblPr>
      <w:tblGrid>
        <w:gridCol w:w="2300"/>
        <w:gridCol w:w="1800"/>
        <w:gridCol w:w="5260"/>
      </w:tblGrid>
      <w:tr w:rsidR="003B0D24">
        <w:trPr>
          <w:jc w:val="center"/>
        </w:trPr>
        <w:tc>
          <w:tcPr>
            <w:tcW w:w="2300" w:type="dxa"/>
            <w:shd w:val="clear" w:color="auto" w:fill="E8EEF5"/>
            <w:vAlign w:val="center"/>
          </w:tcPr>
          <w:p w:rsidR="003B0D24" w:rsidRDefault="00261F6C">
            <w:pPr>
              <w:spacing w:after="0"/>
            </w:pPr>
            <w:r>
              <w:rPr>
                <w:rFonts w:eastAsia="Times New Roman"/>
                <w:b/>
                <w:sz w:val="18"/>
              </w:rPr>
              <w:t>Kaynak Türü</w:t>
            </w:r>
          </w:p>
        </w:tc>
        <w:tc>
          <w:tcPr>
            <w:tcW w:w="1800" w:type="dxa"/>
            <w:shd w:val="clear" w:color="auto" w:fill="E8EEF5"/>
            <w:vAlign w:val="center"/>
          </w:tcPr>
          <w:p w:rsidR="003B0D24" w:rsidRDefault="00261F6C">
            <w:pPr>
              <w:spacing w:after="0"/>
            </w:pPr>
            <w:r>
              <w:rPr>
                <w:rFonts w:eastAsia="Times New Roman"/>
                <w:b/>
                <w:sz w:val="18"/>
              </w:rPr>
              <w:t>2025 Durumu</w:t>
            </w:r>
          </w:p>
        </w:tc>
        <w:tc>
          <w:tcPr>
            <w:tcW w:w="5260" w:type="dxa"/>
            <w:shd w:val="clear" w:color="auto" w:fill="E8EEF5"/>
            <w:vAlign w:val="center"/>
          </w:tcPr>
          <w:p w:rsidR="003B0D24" w:rsidRDefault="00261F6C">
            <w:pPr>
              <w:spacing w:after="0"/>
            </w:pPr>
            <w:r>
              <w:rPr>
                <w:rFonts w:eastAsia="Times New Roman"/>
                <w:b/>
                <w:sz w:val="18"/>
              </w:rPr>
              <w:t>Kalite Açısından Değerlendirme</w:t>
            </w:r>
          </w:p>
        </w:tc>
      </w:tr>
      <w:tr w:rsidR="003B0D24">
        <w:trPr>
          <w:jc w:val="center"/>
        </w:trPr>
        <w:tc>
          <w:tcPr>
            <w:tcW w:w="2300" w:type="dxa"/>
            <w:vAlign w:val="center"/>
          </w:tcPr>
          <w:p w:rsidR="003B0D24" w:rsidRDefault="00261F6C">
            <w:pPr>
              <w:spacing w:after="0" w:line="252" w:lineRule="auto"/>
            </w:pPr>
            <w:r>
              <w:rPr>
                <w:rFonts w:eastAsia="Times New Roman"/>
                <w:sz w:val="18"/>
              </w:rPr>
              <w:t>Derslik ve amfi</w:t>
            </w:r>
          </w:p>
        </w:tc>
        <w:tc>
          <w:tcPr>
            <w:tcW w:w="1800" w:type="dxa"/>
            <w:vAlign w:val="center"/>
          </w:tcPr>
          <w:p w:rsidR="003B0D24" w:rsidRDefault="00261F6C">
            <w:pPr>
              <w:spacing w:after="0" w:line="252" w:lineRule="auto"/>
            </w:pPr>
            <w:r>
              <w:rPr>
                <w:rFonts w:eastAsia="Times New Roman"/>
                <w:sz w:val="18"/>
              </w:rPr>
              <w:t xml:space="preserve">16 eğitim </w:t>
            </w:r>
            <w:r>
              <w:rPr>
                <w:rFonts w:eastAsia="Times New Roman"/>
                <w:sz w:val="18"/>
              </w:rPr>
              <w:t>alanı</w:t>
            </w:r>
          </w:p>
        </w:tc>
        <w:tc>
          <w:tcPr>
            <w:tcW w:w="5260" w:type="dxa"/>
            <w:vAlign w:val="center"/>
          </w:tcPr>
          <w:p w:rsidR="003B0D24" w:rsidRDefault="00261F6C">
            <w:pPr>
              <w:spacing w:after="0" w:line="252" w:lineRule="auto"/>
            </w:pPr>
            <w:r>
              <w:rPr>
                <w:rFonts w:eastAsia="Times New Roman"/>
                <w:sz w:val="18"/>
              </w:rPr>
              <w:t>Eğitim-öğretim sürekliliği için temel kapasite mevcuttur.</w:t>
            </w:r>
          </w:p>
        </w:tc>
      </w:tr>
      <w:tr w:rsidR="003B0D24">
        <w:trPr>
          <w:jc w:val="center"/>
        </w:trPr>
        <w:tc>
          <w:tcPr>
            <w:tcW w:w="2300" w:type="dxa"/>
            <w:vAlign w:val="center"/>
          </w:tcPr>
          <w:p w:rsidR="003B0D24" w:rsidRDefault="00261F6C">
            <w:pPr>
              <w:spacing w:after="0" w:line="252" w:lineRule="auto"/>
            </w:pPr>
            <w:r>
              <w:rPr>
                <w:rFonts w:eastAsia="Times New Roman"/>
                <w:sz w:val="18"/>
              </w:rPr>
              <w:lastRenderedPageBreak/>
              <w:t>Bilgisayar laboratuvarı</w:t>
            </w:r>
          </w:p>
        </w:tc>
        <w:tc>
          <w:tcPr>
            <w:tcW w:w="1800" w:type="dxa"/>
            <w:vAlign w:val="center"/>
          </w:tcPr>
          <w:p w:rsidR="003B0D24" w:rsidRDefault="00261F6C">
            <w:pPr>
              <w:spacing w:after="0" w:line="252" w:lineRule="auto"/>
            </w:pPr>
            <w:r>
              <w:rPr>
                <w:rFonts w:eastAsia="Times New Roman"/>
                <w:sz w:val="18"/>
              </w:rPr>
              <w:t>1 adet</w:t>
            </w:r>
          </w:p>
        </w:tc>
        <w:tc>
          <w:tcPr>
            <w:tcW w:w="5260" w:type="dxa"/>
            <w:vAlign w:val="center"/>
          </w:tcPr>
          <w:p w:rsidR="003B0D24" w:rsidRDefault="00261F6C">
            <w:pPr>
              <w:spacing w:after="0" w:line="252" w:lineRule="auto"/>
            </w:pPr>
            <w:r>
              <w:rPr>
                <w:rFonts w:eastAsia="Times New Roman"/>
                <w:sz w:val="18"/>
              </w:rPr>
              <w:t>Dijital yeterlilik ve uygulamalı dersler için kullanılabilir; kapasite izlenmelidir.</w:t>
            </w:r>
          </w:p>
        </w:tc>
      </w:tr>
      <w:tr w:rsidR="003B0D24">
        <w:trPr>
          <w:jc w:val="center"/>
        </w:trPr>
        <w:tc>
          <w:tcPr>
            <w:tcW w:w="2300" w:type="dxa"/>
            <w:vAlign w:val="center"/>
          </w:tcPr>
          <w:p w:rsidR="003B0D24" w:rsidRDefault="00261F6C">
            <w:pPr>
              <w:spacing w:after="0" w:line="252" w:lineRule="auto"/>
            </w:pPr>
            <w:r>
              <w:rPr>
                <w:rFonts w:eastAsia="Times New Roman"/>
                <w:sz w:val="18"/>
              </w:rPr>
              <w:t>Akademik çalışma odası</w:t>
            </w:r>
          </w:p>
        </w:tc>
        <w:tc>
          <w:tcPr>
            <w:tcW w:w="1800" w:type="dxa"/>
            <w:vAlign w:val="center"/>
          </w:tcPr>
          <w:p w:rsidR="003B0D24" w:rsidRDefault="00261F6C">
            <w:pPr>
              <w:spacing w:after="0" w:line="252" w:lineRule="auto"/>
            </w:pPr>
            <w:r>
              <w:rPr>
                <w:rFonts w:eastAsia="Times New Roman"/>
                <w:sz w:val="18"/>
              </w:rPr>
              <w:t>54 oda / 74 kullanıcı</w:t>
            </w:r>
          </w:p>
        </w:tc>
        <w:tc>
          <w:tcPr>
            <w:tcW w:w="5260" w:type="dxa"/>
            <w:vAlign w:val="center"/>
          </w:tcPr>
          <w:p w:rsidR="003B0D24" w:rsidRDefault="00261F6C">
            <w:pPr>
              <w:spacing w:after="0" w:line="252" w:lineRule="auto"/>
            </w:pPr>
            <w:r>
              <w:rPr>
                <w:rFonts w:eastAsia="Times New Roman"/>
                <w:sz w:val="18"/>
              </w:rPr>
              <w:t xml:space="preserve">Akademik çalışma ortamı </w:t>
            </w:r>
            <w:r>
              <w:rPr>
                <w:rFonts w:eastAsia="Times New Roman"/>
                <w:sz w:val="18"/>
              </w:rPr>
              <w:t>güçlüdür; oda-kullanıcı dengesi takip edilmelidir.</w:t>
            </w:r>
          </w:p>
        </w:tc>
      </w:tr>
      <w:tr w:rsidR="003B0D24">
        <w:trPr>
          <w:jc w:val="center"/>
        </w:trPr>
        <w:tc>
          <w:tcPr>
            <w:tcW w:w="2300" w:type="dxa"/>
            <w:vAlign w:val="center"/>
          </w:tcPr>
          <w:p w:rsidR="003B0D24" w:rsidRDefault="00261F6C">
            <w:pPr>
              <w:spacing w:after="0" w:line="252" w:lineRule="auto"/>
            </w:pPr>
            <w:r>
              <w:rPr>
                <w:rFonts w:eastAsia="Times New Roman"/>
                <w:sz w:val="18"/>
              </w:rPr>
              <w:t>Kütüphane kaynağı</w:t>
            </w:r>
          </w:p>
        </w:tc>
        <w:tc>
          <w:tcPr>
            <w:tcW w:w="1800" w:type="dxa"/>
            <w:vAlign w:val="center"/>
          </w:tcPr>
          <w:p w:rsidR="003B0D24" w:rsidRDefault="00261F6C">
            <w:pPr>
              <w:spacing w:after="0" w:line="252" w:lineRule="auto"/>
            </w:pPr>
            <w:r>
              <w:rPr>
                <w:rFonts w:eastAsia="Times New Roman"/>
                <w:sz w:val="18"/>
              </w:rPr>
              <w:t>892 kitap</w:t>
            </w:r>
          </w:p>
        </w:tc>
        <w:tc>
          <w:tcPr>
            <w:tcW w:w="5260" w:type="dxa"/>
            <w:vAlign w:val="center"/>
          </w:tcPr>
          <w:p w:rsidR="003B0D24" w:rsidRDefault="00261F6C">
            <w:pPr>
              <w:spacing w:after="0" w:line="252" w:lineRule="auto"/>
            </w:pPr>
            <w:r>
              <w:rPr>
                <w:rFonts w:eastAsia="Times New Roman"/>
                <w:sz w:val="18"/>
              </w:rPr>
              <w:t>Alan kaynaklarının güncelliği ve elektronik kaynak erişimi güçlendirilmelidir.</w:t>
            </w:r>
          </w:p>
        </w:tc>
      </w:tr>
      <w:tr w:rsidR="003B0D24">
        <w:trPr>
          <w:jc w:val="center"/>
        </w:trPr>
        <w:tc>
          <w:tcPr>
            <w:tcW w:w="2300" w:type="dxa"/>
            <w:vAlign w:val="center"/>
          </w:tcPr>
          <w:p w:rsidR="003B0D24" w:rsidRDefault="00261F6C">
            <w:pPr>
              <w:spacing w:after="0" w:line="252" w:lineRule="auto"/>
            </w:pPr>
            <w:r>
              <w:rPr>
                <w:rFonts w:eastAsia="Times New Roman"/>
                <w:sz w:val="18"/>
              </w:rPr>
              <w:t>Toplantı salonu</w:t>
            </w:r>
          </w:p>
        </w:tc>
        <w:tc>
          <w:tcPr>
            <w:tcW w:w="1800" w:type="dxa"/>
            <w:vAlign w:val="center"/>
          </w:tcPr>
          <w:p w:rsidR="003B0D24" w:rsidRDefault="00261F6C">
            <w:pPr>
              <w:spacing w:after="0" w:line="252" w:lineRule="auto"/>
            </w:pPr>
            <w:r>
              <w:rPr>
                <w:rFonts w:eastAsia="Times New Roman"/>
                <w:sz w:val="18"/>
              </w:rPr>
              <w:t>1 adet</w:t>
            </w:r>
          </w:p>
        </w:tc>
        <w:tc>
          <w:tcPr>
            <w:tcW w:w="5260" w:type="dxa"/>
            <w:vAlign w:val="center"/>
          </w:tcPr>
          <w:p w:rsidR="003B0D24" w:rsidRDefault="00261F6C">
            <w:pPr>
              <w:spacing w:after="0" w:line="252" w:lineRule="auto"/>
            </w:pPr>
            <w:r>
              <w:rPr>
                <w:rFonts w:eastAsia="Times New Roman"/>
                <w:sz w:val="18"/>
              </w:rPr>
              <w:t>Kurul, seminer ve paydaş toplantıları için kullanılabilir.</w:t>
            </w:r>
          </w:p>
        </w:tc>
      </w:tr>
    </w:tbl>
    <w:p w:rsidR="003B0D24" w:rsidRDefault="003B0D24">
      <w:pPr>
        <w:spacing w:after="60"/>
      </w:pPr>
    </w:p>
    <w:p w:rsidR="003B0D24" w:rsidRDefault="00261F6C">
      <w:pPr>
        <w:pStyle w:val="Balk2"/>
        <w:spacing w:before="160" w:after="120"/>
      </w:pPr>
      <w:r>
        <w:rPr>
          <w:rFonts w:ascii="Times New Roman" w:eastAsia="Times New Roman" w:hAnsi="Times New Roman"/>
          <w:sz w:val="24"/>
        </w:rPr>
        <w:t>B.4. Öğretim</w:t>
      </w:r>
      <w:r>
        <w:rPr>
          <w:rFonts w:ascii="Times New Roman" w:eastAsia="Times New Roman" w:hAnsi="Times New Roman"/>
          <w:sz w:val="24"/>
        </w:rPr>
        <w:t xml:space="preserve"> Kadrosu</w:t>
      </w:r>
    </w:p>
    <w:p w:rsidR="003B0D24" w:rsidRDefault="00261F6C" w:rsidP="00546A78">
      <w:pPr>
        <w:jc w:val="both"/>
      </w:pPr>
      <w:r>
        <w:rPr>
          <w:rFonts w:eastAsia="Times New Roman"/>
        </w:rPr>
        <w:t>2025 yılı itibarıyla fakültede 69 akademik personel görev yapmaktadır. Akademik personelin 2'si profesör, 11'i doçent, 20'si doktor öğretim üyesi, 8'i öğretim görevlisi ve 28'i araştırma görevlisidir. Bu yapı, genç ve gelişmeye açık bir akademik k</w:t>
      </w:r>
      <w:r>
        <w:rPr>
          <w:rFonts w:eastAsia="Times New Roman"/>
        </w:rPr>
        <w:t>adro profiline işaret etmektedir.</w:t>
      </w:r>
    </w:p>
    <w:p w:rsidR="003B0D24" w:rsidRDefault="00261F6C" w:rsidP="00546A78">
      <w:pPr>
        <w:jc w:val="both"/>
      </w:pPr>
      <w:r>
        <w:rPr>
          <w:rFonts w:eastAsia="Times New Roman"/>
        </w:rPr>
        <w:t>Fakültenin zayıf yönleri arasında öğretim üyesi başına düşen öğrenci sayısının yüksek olması belirtilmiştir. Bu nedenle öğretim üyesi sayısının artırılması, öğretim elemanlarının pedagojik ve dijital öğretim yeterlilikleri</w:t>
      </w:r>
      <w:r>
        <w:rPr>
          <w:rFonts w:eastAsia="Times New Roman"/>
        </w:rPr>
        <w:t>nin desteklenmesi, ders yükü dağılımının düzenli izlenmesi ve akademik danışmanlık hizmetlerinin ölçülebilir hale getirilmesi önerilmektedir.</w:t>
      </w:r>
    </w:p>
    <w:p w:rsidR="003B0D24" w:rsidRDefault="00261F6C">
      <w:pPr>
        <w:pStyle w:val="Balk1"/>
        <w:spacing w:before="240" w:after="120"/>
      </w:pPr>
      <w:r>
        <w:rPr>
          <w:rFonts w:ascii="Times New Roman" w:eastAsia="Times New Roman" w:hAnsi="Times New Roman"/>
        </w:rPr>
        <w:t>C. ARAŞTIRMA VE GELİŞTİRME</w:t>
      </w:r>
    </w:p>
    <w:p w:rsidR="003B0D24" w:rsidRDefault="00261F6C">
      <w:pPr>
        <w:pStyle w:val="Balk2"/>
        <w:spacing w:before="160" w:after="120"/>
      </w:pPr>
      <w:r>
        <w:rPr>
          <w:rFonts w:ascii="Times New Roman" w:eastAsia="Times New Roman" w:hAnsi="Times New Roman"/>
          <w:sz w:val="24"/>
        </w:rPr>
        <w:t>C.1. Araştırma Süreçlerinin Yönetimi ve Kaynakları</w:t>
      </w:r>
    </w:p>
    <w:p w:rsidR="003B0D24" w:rsidRDefault="00261F6C" w:rsidP="00546A78">
      <w:pPr>
        <w:jc w:val="both"/>
      </w:pPr>
      <w:r>
        <w:rPr>
          <w:rFonts w:eastAsia="Times New Roman"/>
        </w:rPr>
        <w:t>Fakülte, lisansüstü programları ve a</w:t>
      </w:r>
      <w:r>
        <w:rPr>
          <w:rFonts w:eastAsia="Times New Roman"/>
        </w:rPr>
        <w:t>kademik kadro yapısı sayesinde araştırma-geliştirme kapasitesi yüksek bir birimdir. Temel İslam Bilimleri alanında yüksek lisans ve doktora, Felsefe ve Din Bilimleri alanında yüksek lisans programlarının bulunması fakültenin araştırma ekosistemini güçlendi</w:t>
      </w:r>
      <w:r>
        <w:rPr>
          <w:rFonts w:eastAsia="Times New Roman"/>
        </w:rPr>
        <w:t>rmektedir.</w:t>
      </w:r>
    </w:p>
    <w:p w:rsidR="003B0D24" w:rsidRDefault="00261F6C" w:rsidP="00546A78">
      <w:pPr>
        <w:jc w:val="both"/>
      </w:pPr>
      <w:r>
        <w:rPr>
          <w:rFonts w:eastAsia="Times New Roman"/>
        </w:rPr>
        <w:t>2025 yılında yürütülen proje sayısı 27'dir. Projeler arasında Diyanet İşleri Başkanlığı destekli çalışmalar, YÖK Genç Beyinler, BAP, ARGE projeleri, TÜBİTAK 2214-A, DAAD ve ÜNİDES projesi yer almaktadır. Bu çeşitlilik, fakültenin hem ulusal kuru</w:t>
      </w:r>
      <w:r>
        <w:rPr>
          <w:rFonts w:eastAsia="Times New Roman"/>
        </w:rPr>
        <w:t>mlarla hem de uluslararası destek mekanizmalarıyla etkileşim kurabildiğini göstermektedir.</w:t>
      </w:r>
    </w:p>
    <w:tbl>
      <w:tblPr>
        <w:tblW w:w="9360"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90" w:type="dxa"/>
          <w:left w:w="120" w:type="dxa"/>
          <w:bottom w:w="90" w:type="dxa"/>
          <w:right w:w="120" w:type="dxa"/>
        </w:tblCellMar>
        <w:tblLook w:val="04A0" w:firstRow="1" w:lastRow="0" w:firstColumn="1" w:lastColumn="0" w:noHBand="0" w:noVBand="1"/>
      </w:tblPr>
      <w:tblGrid>
        <w:gridCol w:w="7000"/>
        <w:gridCol w:w="2360"/>
      </w:tblGrid>
      <w:tr w:rsidR="003B0D24">
        <w:trPr>
          <w:jc w:val="center"/>
        </w:trPr>
        <w:tc>
          <w:tcPr>
            <w:tcW w:w="7000" w:type="dxa"/>
            <w:shd w:val="clear" w:color="auto" w:fill="E8EEF5"/>
            <w:vAlign w:val="center"/>
          </w:tcPr>
          <w:p w:rsidR="003B0D24" w:rsidRDefault="00261F6C">
            <w:pPr>
              <w:spacing w:after="0"/>
            </w:pPr>
            <w:r>
              <w:rPr>
                <w:rFonts w:eastAsia="Times New Roman"/>
                <w:b/>
                <w:sz w:val="19"/>
              </w:rPr>
              <w:t>Proje / Destek Türü</w:t>
            </w:r>
          </w:p>
        </w:tc>
        <w:tc>
          <w:tcPr>
            <w:tcW w:w="2360" w:type="dxa"/>
            <w:shd w:val="clear" w:color="auto" w:fill="E8EEF5"/>
            <w:vAlign w:val="center"/>
          </w:tcPr>
          <w:p w:rsidR="003B0D24" w:rsidRDefault="00261F6C">
            <w:pPr>
              <w:spacing w:after="0"/>
            </w:pPr>
            <w:r>
              <w:rPr>
                <w:rFonts w:eastAsia="Times New Roman"/>
                <w:b/>
                <w:sz w:val="19"/>
              </w:rPr>
              <w:t>Sayı</w:t>
            </w:r>
          </w:p>
        </w:tc>
      </w:tr>
      <w:tr w:rsidR="003B0D24">
        <w:trPr>
          <w:jc w:val="center"/>
        </w:trPr>
        <w:tc>
          <w:tcPr>
            <w:tcW w:w="7000" w:type="dxa"/>
            <w:vAlign w:val="center"/>
          </w:tcPr>
          <w:p w:rsidR="003B0D24" w:rsidRDefault="00261F6C">
            <w:pPr>
              <w:spacing w:after="0" w:line="252" w:lineRule="auto"/>
            </w:pPr>
            <w:r>
              <w:rPr>
                <w:rFonts w:eastAsia="Times New Roman"/>
                <w:sz w:val="19"/>
              </w:rPr>
              <w:t>Diyanet İşleri Başkanlığı</w:t>
            </w:r>
          </w:p>
        </w:tc>
        <w:tc>
          <w:tcPr>
            <w:tcW w:w="2360" w:type="dxa"/>
            <w:vAlign w:val="center"/>
          </w:tcPr>
          <w:p w:rsidR="003B0D24" w:rsidRDefault="00261F6C">
            <w:pPr>
              <w:spacing w:after="0" w:line="252" w:lineRule="auto"/>
            </w:pPr>
            <w:r>
              <w:rPr>
                <w:rFonts w:eastAsia="Times New Roman"/>
                <w:sz w:val="19"/>
              </w:rPr>
              <w:t>14</w:t>
            </w:r>
          </w:p>
        </w:tc>
      </w:tr>
      <w:tr w:rsidR="003B0D24">
        <w:trPr>
          <w:jc w:val="center"/>
        </w:trPr>
        <w:tc>
          <w:tcPr>
            <w:tcW w:w="7000" w:type="dxa"/>
            <w:vAlign w:val="center"/>
          </w:tcPr>
          <w:p w:rsidR="003B0D24" w:rsidRDefault="00261F6C">
            <w:pPr>
              <w:spacing w:after="0" w:line="252" w:lineRule="auto"/>
            </w:pPr>
            <w:r>
              <w:rPr>
                <w:rFonts w:eastAsia="Times New Roman"/>
                <w:sz w:val="19"/>
              </w:rPr>
              <w:t>YÖK Genç Beyinler</w:t>
            </w:r>
          </w:p>
        </w:tc>
        <w:tc>
          <w:tcPr>
            <w:tcW w:w="2360" w:type="dxa"/>
            <w:vAlign w:val="center"/>
          </w:tcPr>
          <w:p w:rsidR="003B0D24" w:rsidRDefault="00261F6C">
            <w:pPr>
              <w:spacing w:after="0" w:line="252" w:lineRule="auto"/>
            </w:pPr>
            <w:r>
              <w:rPr>
                <w:rFonts w:eastAsia="Times New Roman"/>
                <w:sz w:val="19"/>
              </w:rPr>
              <w:t>3</w:t>
            </w:r>
          </w:p>
        </w:tc>
      </w:tr>
      <w:tr w:rsidR="003B0D24">
        <w:trPr>
          <w:jc w:val="center"/>
        </w:trPr>
        <w:tc>
          <w:tcPr>
            <w:tcW w:w="7000" w:type="dxa"/>
            <w:vAlign w:val="center"/>
          </w:tcPr>
          <w:p w:rsidR="003B0D24" w:rsidRDefault="00261F6C">
            <w:pPr>
              <w:spacing w:after="0" w:line="252" w:lineRule="auto"/>
            </w:pPr>
            <w:r>
              <w:rPr>
                <w:rFonts w:eastAsia="Times New Roman"/>
                <w:sz w:val="19"/>
              </w:rPr>
              <w:t>BAP</w:t>
            </w:r>
          </w:p>
        </w:tc>
        <w:tc>
          <w:tcPr>
            <w:tcW w:w="2360" w:type="dxa"/>
            <w:vAlign w:val="center"/>
          </w:tcPr>
          <w:p w:rsidR="003B0D24" w:rsidRDefault="00261F6C">
            <w:pPr>
              <w:spacing w:after="0" w:line="252" w:lineRule="auto"/>
            </w:pPr>
            <w:r>
              <w:rPr>
                <w:rFonts w:eastAsia="Times New Roman"/>
                <w:sz w:val="19"/>
              </w:rPr>
              <w:t>5</w:t>
            </w:r>
          </w:p>
        </w:tc>
      </w:tr>
      <w:tr w:rsidR="003B0D24">
        <w:trPr>
          <w:jc w:val="center"/>
        </w:trPr>
        <w:tc>
          <w:tcPr>
            <w:tcW w:w="7000" w:type="dxa"/>
            <w:vAlign w:val="center"/>
          </w:tcPr>
          <w:p w:rsidR="003B0D24" w:rsidRDefault="00261F6C">
            <w:pPr>
              <w:spacing w:after="0" w:line="252" w:lineRule="auto"/>
            </w:pPr>
            <w:r>
              <w:rPr>
                <w:rFonts w:eastAsia="Times New Roman"/>
                <w:sz w:val="19"/>
              </w:rPr>
              <w:t>ARGE Projesi</w:t>
            </w:r>
          </w:p>
        </w:tc>
        <w:tc>
          <w:tcPr>
            <w:tcW w:w="2360" w:type="dxa"/>
            <w:vAlign w:val="center"/>
          </w:tcPr>
          <w:p w:rsidR="003B0D24" w:rsidRDefault="00261F6C">
            <w:pPr>
              <w:spacing w:after="0" w:line="252" w:lineRule="auto"/>
            </w:pPr>
            <w:r>
              <w:rPr>
                <w:rFonts w:eastAsia="Times New Roman"/>
                <w:sz w:val="19"/>
              </w:rPr>
              <w:t>3</w:t>
            </w:r>
          </w:p>
        </w:tc>
      </w:tr>
      <w:tr w:rsidR="003B0D24">
        <w:trPr>
          <w:jc w:val="center"/>
        </w:trPr>
        <w:tc>
          <w:tcPr>
            <w:tcW w:w="7000" w:type="dxa"/>
            <w:vAlign w:val="center"/>
          </w:tcPr>
          <w:p w:rsidR="003B0D24" w:rsidRDefault="00261F6C">
            <w:pPr>
              <w:spacing w:after="0" w:line="252" w:lineRule="auto"/>
            </w:pPr>
            <w:r>
              <w:rPr>
                <w:rFonts w:eastAsia="Times New Roman"/>
                <w:sz w:val="19"/>
              </w:rPr>
              <w:t>TÜBİTAK 2214-A</w:t>
            </w:r>
          </w:p>
        </w:tc>
        <w:tc>
          <w:tcPr>
            <w:tcW w:w="2360" w:type="dxa"/>
            <w:vAlign w:val="center"/>
          </w:tcPr>
          <w:p w:rsidR="003B0D24" w:rsidRDefault="00261F6C">
            <w:pPr>
              <w:spacing w:after="0" w:line="252" w:lineRule="auto"/>
            </w:pPr>
            <w:r>
              <w:rPr>
                <w:rFonts w:eastAsia="Times New Roman"/>
                <w:sz w:val="19"/>
              </w:rPr>
              <w:t>2</w:t>
            </w:r>
          </w:p>
        </w:tc>
      </w:tr>
      <w:tr w:rsidR="003B0D24">
        <w:trPr>
          <w:jc w:val="center"/>
        </w:trPr>
        <w:tc>
          <w:tcPr>
            <w:tcW w:w="7000" w:type="dxa"/>
            <w:vAlign w:val="center"/>
          </w:tcPr>
          <w:p w:rsidR="003B0D24" w:rsidRDefault="00261F6C">
            <w:pPr>
              <w:spacing w:after="0" w:line="252" w:lineRule="auto"/>
            </w:pPr>
            <w:r>
              <w:rPr>
                <w:rFonts w:eastAsia="Times New Roman"/>
                <w:sz w:val="19"/>
              </w:rPr>
              <w:t>DAAD</w:t>
            </w:r>
          </w:p>
        </w:tc>
        <w:tc>
          <w:tcPr>
            <w:tcW w:w="2360" w:type="dxa"/>
            <w:vAlign w:val="center"/>
          </w:tcPr>
          <w:p w:rsidR="003B0D24" w:rsidRDefault="00261F6C">
            <w:pPr>
              <w:spacing w:after="0" w:line="252" w:lineRule="auto"/>
            </w:pPr>
            <w:r>
              <w:rPr>
                <w:rFonts w:eastAsia="Times New Roman"/>
                <w:sz w:val="19"/>
              </w:rPr>
              <w:t>1</w:t>
            </w:r>
          </w:p>
        </w:tc>
      </w:tr>
      <w:tr w:rsidR="003B0D24">
        <w:trPr>
          <w:jc w:val="center"/>
        </w:trPr>
        <w:tc>
          <w:tcPr>
            <w:tcW w:w="7000" w:type="dxa"/>
            <w:vAlign w:val="center"/>
          </w:tcPr>
          <w:p w:rsidR="003B0D24" w:rsidRDefault="00261F6C">
            <w:pPr>
              <w:spacing w:after="0" w:line="252" w:lineRule="auto"/>
            </w:pPr>
            <w:r>
              <w:rPr>
                <w:rFonts w:eastAsia="Times New Roman"/>
                <w:sz w:val="19"/>
              </w:rPr>
              <w:t>ÜNİDES</w:t>
            </w:r>
          </w:p>
        </w:tc>
        <w:tc>
          <w:tcPr>
            <w:tcW w:w="2360" w:type="dxa"/>
            <w:vAlign w:val="center"/>
          </w:tcPr>
          <w:p w:rsidR="003B0D24" w:rsidRDefault="00261F6C">
            <w:pPr>
              <w:spacing w:after="0" w:line="252" w:lineRule="auto"/>
            </w:pPr>
            <w:r>
              <w:rPr>
                <w:rFonts w:eastAsia="Times New Roman"/>
                <w:sz w:val="19"/>
              </w:rPr>
              <w:t>1</w:t>
            </w:r>
          </w:p>
        </w:tc>
      </w:tr>
      <w:tr w:rsidR="003B0D24">
        <w:trPr>
          <w:jc w:val="center"/>
        </w:trPr>
        <w:tc>
          <w:tcPr>
            <w:tcW w:w="7000" w:type="dxa"/>
            <w:vAlign w:val="center"/>
          </w:tcPr>
          <w:p w:rsidR="003B0D24" w:rsidRDefault="00261F6C">
            <w:pPr>
              <w:spacing w:after="0" w:line="252" w:lineRule="auto"/>
            </w:pPr>
            <w:r>
              <w:rPr>
                <w:rFonts w:eastAsia="Times New Roman"/>
                <w:sz w:val="19"/>
              </w:rPr>
              <w:t>Toplam</w:t>
            </w:r>
          </w:p>
        </w:tc>
        <w:tc>
          <w:tcPr>
            <w:tcW w:w="2360" w:type="dxa"/>
            <w:vAlign w:val="center"/>
          </w:tcPr>
          <w:p w:rsidR="003B0D24" w:rsidRDefault="00261F6C">
            <w:pPr>
              <w:spacing w:after="0" w:line="252" w:lineRule="auto"/>
            </w:pPr>
            <w:r>
              <w:rPr>
                <w:rFonts w:eastAsia="Times New Roman"/>
                <w:sz w:val="19"/>
              </w:rPr>
              <w:t>27</w:t>
            </w:r>
          </w:p>
        </w:tc>
      </w:tr>
    </w:tbl>
    <w:p w:rsidR="003B0D24" w:rsidRDefault="003B0D24">
      <w:pPr>
        <w:spacing w:after="60"/>
      </w:pPr>
    </w:p>
    <w:p w:rsidR="003B0D24" w:rsidRDefault="00261F6C">
      <w:pPr>
        <w:pStyle w:val="Balk2"/>
        <w:spacing w:before="160" w:after="120"/>
      </w:pPr>
      <w:r>
        <w:rPr>
          <w:rFonts w:ascii="Times New Roman" w:eastAsia="Times New Roman" w:hAnsi="Times New Roman"/>
          <w:sz w:val="24"/>
        </w:rPr>
        <w:lastRenderedPageBreak/>
        <w:t xml:space="preserve">C.2. Araştırma </w:t>
      </w:r>
      <w:r>
        <w:rPr>
          <w:rFonts w:ascii="Times New Roman" w:eastAsia="Times New Roman" w:hAnsi="Times New Roman"/>
          <w:sz w:val="24"/>
        </w:rPr>
        <w:t>Yetkinliği, İş Birlikleri ve Destekler</w:t>
      </w:r>
    </w:p>
    <w:p w:rsidR="003B0D24" w:rsidRDefault="00261F6C" w:rsidP="00546A78">
      <w:pPr>
        <w:jc w:val="both"/>
      </w:pPr>
      <w:r>
        <w:rPr>
          <w:rFonts w:eastAsia="Times New Roman"/>
        </w:rPr>
        <w:t xml:space="preserve">Akademik personelin bilimsel toplantılara katılımı, yayın üretimi, editörlük-hakemlik faaliyetleri ve proje yürütme deneyimi araştırma yetkinliğinin temel göstergeleridir. 2025 yılında akademik personel 17 </w:t>
      </w:r>
      <w:r>
        <w:rPr>
          <w:rFonts w:eastAsia="Times New Roman"/>
        </w:rPr>
        <w:t>sempozyum/kongre, 4 konferans, 3 panel, 1 seminer, 2 söyleşi, 1 konser, 1 eğitim semineri ve 2 çalıştay faaliyetine katılmıştır.</w:t>
      </w:r>
    </w:p>
    <w:p w:rsidR="003B0D24" w:rsidRDefault="00261F6C" w:rsidP="00546A78">
      <w:pPr>
        <w:jc w:val="both"/>
      </w:pPr>
      <w:r>
        <w:rPr>
          <w:rFonts w:eastAsia="Times New Roman"/>
        </w:rPr>
        <w:t xml:space="preserve">Araştırma yetkinliğinin sürdürülebilir biçimde geliştirilebilmesi için genç araştırmacılara proje yazma, nitel/nicel araştırma </w:t>
      </w:r>
      <w:r>
        <w:rPr>
          <w:rFonts w:eastAsia="Times New Roman"/>
        </w:rPr>
        <w:t>yöntemleri, uluslararası yayın stratejisi, akademik etik ve açık bilim konularında düzenli eğitimler planlanmalıdır. Ayrıca bölüm bazlı araştırma öncelikleri belirlenerek yıllık hedefler izlenmelidir.</w:t>
      </w:r>
    </w:p>
    <w:p w:rsidR="003B0D24" w:rsidRDefault="00261F6C">
      <w:pPr>
        <w:pStyle w:val="Balk2"/>
        <w:spacing w:before="160" w:after="120"/>
      </w:pPr>
      <w:r>
        <w:rPr>
          <w:rFonts w:ascii="Times New Roman" w:eastAsia="Times New Roman" w:hAnsi="Times New Roman"/>
          <w:sz w:val="24"/>
        </w:rPr>
        <w:t>C.3. Araştırma Performansı</w:t>
      </w:r>
    </w:p>
    <w:p w:rsidR="003B0D24" w:rsidRDefault="00261F6C" w:rsidP="00546A78">
      <w:pPr>
        <w:jc w:val="both"/>
      </w:pPr>
      <w:r>
        <w:rPr>
          <w:rFonts w:eastAsia="Times New Roman"/>
        </w:rPr>
        <w:t>2025 yılı yayın göstergeleri</w:t>
      </w:r>
      <w:r>
        <w:rPr>
          <w:rFonts w:eastAsia="Times New Roman"/>
        </w:rPr>
        <w:t xml:space="preserve"> fakültenin araştırma performansının güçlü olduğunu göstermektedir. İndekslere giren hakemli dergilerde 27 uluslararası makale ve 6 ulusal makale; ayrıca 11 uluslararası bildiri, 6 ulusal bildiri ve 9 kitap üretimi raporlanmıştır. Editörlük/hakemlik göster</w:t>
      </w:r>
      <w:r>
        <w:rPr>
          <w:rFonts w:eastAsia="Times New Roman"/>
        </w:rPr>
        <w:t>geleri de akademik görünürlüğü desteklemektedir.</w:t>
      </w:r>
    </w:p>
    <w:tbl>
      <w:tblPr>
        <w:tblW w:w="9360"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90" w:type="dxa"/>
          <w:left w:w="120" w:type="dxa"/>
          <w:bottom w:w="90" w:type="dxa"/>
          <w:right w:w="120" w:type="dxa"/>
        </w:tblCellMar>
        <w:tblLook w:val="04A0" w:firstRow="1" w:lastRow="0" w:firstColumn="1" w:lastColumn="0" w:noHBand="0" w:noVBand="1"/>
      </w:tblPr>
      <w:tblGrid>
        <w:gridCol w:w="7000"/>
        <w:gridCol w:w="2360"/>
      </w:tblGrid>
      <w:tr w:rsidR="003B0D24">
        <w:trPr>
          <w:jc w:val="center"/>
        </w:trPr>
        <w:tc>
          <w:tcPr>
            <w:tcW w:w="7000" w:type="dxa"/>
            <w:shd w:val="clear" w:color="auto" w:fill="E8EEF5"/>
            <w:vAlign w:val="center"/>
          </w:tcPr>
          <w:p w:rsidR="003B0D24" w:rsidRDefault="00261F6C">
            <w:pPr>
              <w:spacing w:after="0"/>
            </w:pPr>
            <w:r>
              <w:rPr>
                <w:rFonts w:eastAsia="Times New Roman"/>
                <w:b/>
                <w:sz w:val="19"/>
              </w:rPr>
              <w:t>Yayın / Akademik Faaliyet Türü</w:t>
            </w:r>
          </w:p>
        </w:tc>
        <w:tc>
          <w:tcPr>
            <w:tcW w:w="2360" w:type="dxa"/>
            <w:shd w:val="clear" w:color="auto" w:fill="E8EEF5"/>
            <w:vAlign w:val="center"/>
          </w:tcPr>
          <w:p w:rsidR="003B0D24" w:rsidRDefault="00261F6C">
            <w:pPr>
              <w:spacing w:after="0"/>
            </w:pPr>
            <w:r>
              <w:rPr>
                <w:rFonts w:eastAsia="Times New Roman"/>
                <w:b/>
                <w:sz w:val="19"/>
              </w:rPr>
              <w:t>2025 Toplamı</w:t>
            </w:r>
          </w:p>
        </w:tc>
      </w:tr>
      <w:tr w:rsidR="003B0D24">
        <w:trPr>
          <w:jc w:val="center"/>
        </w:trPr>
        <w:tc>
          <w:tcPr>
            <w:tcW w:w="7000" w:type="dxa"/>
            <w:vAlign w:val="center"/>
          </w:tcPr>
          <w:p w:rsidR="003B0D24" w:rsidRDefault="00261F6C">
            <w:pPr>
              <w:spacing w:after="0" w:line="252" w:lineRule="auto"/>
            </w:pPr>
            <w:r>
              <w:rPr>
                <w:rFonts w:eastAsia="Times New Roman"/>
                <w:sz w:val="19"/>
              </w:rPr>
              <w:t>Uluslararası makale</w:t>
            </w:r>
          </w:p>
        </w:tc>
        <w:tc>
          <w:tcPr>
            <w:tcW w:w="2360" w:type="dxa"/>
            <w:vAlign w:val="center"/>
          </w:tcPr>
          <w:p w:rsidR="003B0D24" w:rsidRDefault="00261F6C">
            <w:pPr>
              <w:spacing w:after="0" w:line="252" w:lineRule="auto"/>
            </w:pPr>
            <w:r>
              <w:rPr>
                <w:rFonts w:eastAsia="Times New Roman"/>
                <w:sz w:val="19"/>
              </w:rPr>
              <w:t>27</w:t>
            </w:r>
          </w:p>
        </w:tc>
      </w:tr>
      <w:tr w:rsidR="003B0D24">
        <w:trPr>
          <w:jc w:val="center"/>
        </w:trPr>
        <w:tc>
          <w:tcPr>
            <w:tcW w:w="7000" w:type="dxa"/>
            <w:vAlign w:val="center"/>
          </w:tcPr>
          <w:p w:rsidR="003B0D24" w:rsidRDefault="00261F6C">
            <w:pPr>
              <w:spacing w:after="0" w:line="252" w:lineRule="auto"/>
            </w:pPr>
            <w:r>
              <w:rPr>
                <w:rFonts w:eastAsia="Times New Roman"/>
                <w:sz w:val="19"/>
              </w:rPr>
              <w:t>Ulusal makale</w:t>
            </w:r>
          </w:p>
        </w:tc>
        <w:tc>
          <w:tcPr>
            <w:tcW w:w="2360" w:type="dxa"/>
            <w:vAlign w:val="center"/>
          </w:tcPr>
          <w:p w:rsidR="003B0D24" w:rsidRDefault="00261F6C">
            <w:pPr>
              <w:spacing w:after="0" w:line="252" w:lineRule="auto"/>
            </w:pPr>
            <w:r>
              <w:rPr>
                <w:rFonts w:eastAsia="Times New Roman"/>
                <w:sz w:val="19"/>
              </w:rPr>
              <w:t>6</w:t>
            </w:r>
          </w:p>
        </w:tc>
      </w:tr>
      <w:tr w:rsidR="003B0D24">
        <w:trPr>
          <w:jc w:val="center"/>
        </w:trPr>
        <w:tc>
          <w:tcPr>
            <w:tcW w:w="7000" w:type="dxa"/>
            <w:vAlign w:val="center"/>
          </w:tcPr>
          <w:p w:rsidR="003B0D24" w:rsidRDefault="00261F6C">
            <w:pPr>
              <w:spacing w:after="0" w:line="252" w:lineRule="auto"/>
            </w:pPr>
            <w:r>
              <w:rPr>
                <w:rFonts w:eastAsia="Times New Roman"/>
                <w:sz w:val="19"/>
              </w:rPr>
              <w:t>Uluslararası bildiri</w:t>
            </w:r>
          </w:p>
        </w:tc>
        <w:tc>
          <w:tcPr>
            <w:tcW w:w="2360" w:type="dxa"/>
            <w:vAlign w:val="center"/>
          </w:tcPr>
          <w:p w:rsidR="003B0D24" w:rsidRDefault="00261F6C">
            <w:pPr>
              <w:spacing w:after="0" w:line="252" w:lineRule="auto"/>
            </w:pPr>
            <w:r>
              <w:rPr>
                <w:rFonts w:eastAsia="Times New Roman"/>
                <w:sz w:val="19"/>
              </w:rPr>
              <w:t>11</w:t>
            </w:r>
          </w:p>
        </w:tc>
      </w:tr>
      <w:tr w:rsidR="003B0D24">
        <w:trPr>
          <w:jc w:val="center"/>
        </w:trPr>
        <w:tc>
          <w:tcPr>
            <w:tcW w:w="7000" w:type="dxa"/>
            <w:vAlign w:val="center"/>
          </w:tcPr>
          <w:p w:rsidR="003B0D24" w:rsidRDefault="00261F6C">
            <w:pPr>
              <w:spacing w:after="0" w:line="252" w:lineRule="auto"/>
            </w:pPr>
            <w:r>
              <w:rPr>
                <w:rFonts w:eastAsia="Times New Roman"/>
                <w:sz w:val="19"/>
              </w:rPr>
              <w:t>Ulusal bildiri</w:t>
            </w:r>
          </w:p>
        </w:tc>
        <w:tc>
          <w:tcPr>
            <w:tcW w:w="2360" w:type="dxa"/>
            <w:vAlign w:val="center"/>
          </w:tcPr>
          <w:p w:rsidR="003B0D24" w:rsidRDefault="00261F6C">
            <w:pPr>
              <w:spacing w:after="0" w:line="252" w:lineRule="auto"/>
            </w:pPr>
            <w:r>
              <w:rPr>
                <w:rFonts w:eastAsia="Times New Roman"/>
                <w:sz w:val="19"/>
              </w:rPr>
              <w:t>6</w:t>
            </w:r>
          </w:p>
        </w:tc>
      </w:tr>
      <w:tr w:rsidR="003B0D24">
        <w:trPr>
          <w:jc w:val="center"/>
        </w:trPr>
        <w:tc>
          <w:tcPr>
            <w:tcW w:w="7000" w:type="dxa"/>
            <w:vAlign w:val="center"/>
          </w:tcPr>
          <w:p w:rsidR="003B0D24" w:rsidRDefault="00261F6C">
            <w:pPr>
              <w:spacing w:after="0" w:line="252" w:lineRule="auto"/>
            </w:pPr>
            <w:r>
              <w:rPr>
                <w:rFonts w:eastAsia="Times New Roman"/>
                <w:sz w:val="19"/>
              </w:rPr>
              <w:t>Kitap</w:t>
            </w:r>
          </w:p>
        </w:tc>
        <w:tc>
          <w:tcPr>
            <w:tcW w:w="2360" w:type="dxa"/>
            <w:vAlign w:val="center"/>
          </w:tcPr>
          <w:p w:rsidR="003B0D24" w:rsidRDefault="00261F6C">
            <w:pPr>
              <w:spacing w:after="0" w:line="252" w:lineRule="auto"/>
            </w:pPr>
            <w:r>
              <w:rPr>
                <w:rFonts w:eastAsia="Times New Roman"/>
                <w:sz w:val="19"/>
              </w:rPr>
              <w:t>9</w:t>
            </w:r>
          </w:p>
        </w:tc>
      </w:tr>
      <w:tr w:rsidR="003B0D24">
        <w:trPr>
          <w:jc w:val="center"/>
        </w:trPr>
        <w:tc>
          <w:tcPr>
            <w:tcW w:w="7000" w:type="dxa"/>
            <w:vAlign w:val="center"/>
          </w:tcPr>
          <w:p w:rsidR="003B0D24" w:rsidRDefault="00261F6C">
            <w:pPr>
              <w:spacing w:after="0" w:line="252" w:lineRule="auto"/>
            </w:pPr>
            <w:r>
              <w:rPr>
                <w:rFonts w:eastAsia="Times New Roman"/>
                <w:sz w:val="19"/>
              </w:rPr>
              <w:t>Editörlük/hakemlik yapan öğretim üyesi</w:t>
            </w:r>
          </w:p>
        </w:tc>
        <w:tc>
          <w:tcPr>
            <w:tcW w:w="2360" w:type="dxa"/>
            <w:vAlign w:val="center"/>
          </w:tcPr>
          <w:p w:rsidR="003B0D24" w:rsidRDefault="00261F6C">
            <w:pPr>
              <w:spacing w:after="0" w:line="252" w:lineRule="auto"/>
            </w:pPr>
            <w:r>
              <w:rPr>
                <w:rFonts w:eastAsia="Times New Roman"/>
                <w:sz w:val="19"/>
              </w:rPr>
              <w:t>14</w:t>
            </w:r>
          </w:p>
        </w:tc>
      </w:tr>
      <w:tr w:rsidR="003B0D24">
        <w:trPr>
          <w:jc w:val="center"/>
        </w:trPr>
        <w:tc>
          <w:tcPr>
            <w:tcW w:w="7000" w:type="dxa"/>
            <w:vAlign w:val="center"/>
          </w:tcPr>
          <w:p w:rsidR="003B0D24" w:rsidRDefault="00261F6C">
            <w:pPr>
              <w:spacing w:after="0" w:line="252" w:lineRule="auto"/>
            </w:pPr>
            <w:r>
              <w:rPr>
                <w:rFonts w:eastAsia="Times New Roman"/>
                <w:sz w:val="19"/>
              </w:rPr>
              <w:t>Editörlük/hakemlik yapılan</w:t>
            </w:r>
            <w:r>
              <w:rPr>
                <w:rFonts w:eastAsia="Times New Roman"/>
                <w:sz w:val="19"/>
              </w:rPr>
              <w:t xml:space="preserve"> kitap</w:t>
            </w:r>
          </w:p>
        </w:tc>
        <w:tc>
          <w:tcPr>
            <w:tcW w:w="2360" w:type="dxa"/>
            <w:vAlign w:val="center"/>
          </w:tcPr>
          <w:p w:rsidR="003B0D24" w:rsidRDefault="00261F6C">
            <w:pPr>
              <w:spacing w:after="0" w:line="252" w:lineRule="auto"/>
            </w:pPr>
            <w:r>
              <w:rPr>
                <w:rFonts w:eastAsia="Times New Roman"/>
                <w:sz w:val="19"/>
              </w:rPr>
              <w:t>16</w:t>
            </w:r>
          </w:p>
        </w:tc>
      </w:tr>
      <w:tr w:rsidR="003B0D24">
        <w:trPr>
          <w:jc w:val="center"/>
        </w:trPr>
        <w:tc>
          <w:tcPr>
            <w:tcW w:w="7000" w:type="dxa"/>
            <w:vAlign w:val="center"/>
          </w:tcPr>
          <w:p w:rsidR="003B0D24" w:rsidRDefault="00261F6C">
            <w:pPr>
              <w:spacing w:after="0" w:line="252" w:lineRule="auto"/>
            </w:pPr>
            <w:r>
              <w:rPr>
                <w:rFonts w:eastAsia="Times New Roman"/>
                <w:sz w:val="19"/>
              </w:rPr>
              <w:t>Dergi hakemliği yapan öğretim üyesi</w:t>
            </w:r>
          </w:p>
        </w:tc>
        <w:tc>
          <w:tcPr>
            <w:tcW w:w="2360" w:type="dxa"/>
            <w:vAlign w:val="center"/>
          </w:tcPr>
          <w:p w:rsidR="003B0D24" w:rsidRDefault="00261F6C">
            <w:pPr>
              <w:spacing w:after="0" w:line="252" w:lineRule="auto"/>
            </w:pPr>
            <w:r>
              <w:rPr>
                <w:rFonts w:eastAsia="Times New Roman"/>
                <w:sz w:val="19"/>
              </w:rPr>
              <w:t>25</w:t>
            </w:r>
          </w:p>
        </w:tc>
      </w:tr>
      <w:tr w:rsidR="003B0D24">
        <w:trPr>
          <w:jc w:val="center"/>
        </w:trPr>
        <w:tc>
          <w:tcPr>
            <w:tcW w:w="7000" w:type="dxa"/>
            <w:vAlign w:val="center"/>
          </w:tcPr>
          <w:p w:rsidR="003B0D24" w:rsidRDefault="00261F6C">
            <w:pPr>
              <w:spacing w:after="0" w:line="252" w:lineRule="auto"/>
            </w:pPr>
            <w:r>
              <w:rPr>
                <w:rFonts w:eastAsia="Times New Roman"/>
                <w:sz w:val="19"/>
              </w:rPr>
              <w:t>Hakemliği yapılan dergi</w:t>
            </w:r>
          </w:p>
        </w:tc>
        <w:tc>
          <w:tcPr>
            <w:tcW w:w="2360" w:type="dxa"/>
            <w:vAlign w:val="center"/>
          </w:tcPr>
          <w:p w:rsidR="003B0D24" w:rsidRDefault="00261F6C">
            <w:pPr>
              <w:spacing w:after="0" w:line="252" w:lineRule="auto"/>
            </w:pPr>
            <w:r>
              <w:rPr>
                <w:rFonts w:eastAsia="Times New Roman"/>
                <w:sz w:val="19"/>
              </w:rPr>
              <w:t>46</w:t>
            </w:r>
          </w:p>
        </w:tc>
      </w:tr>
      <w:tr w:rsidR="003B0D24">
        <w:trPr>
          <w:jc w:val="center"/>
        </w:trPr>
        <w:tc>
          <w:tcPr>
            <w:tcW w:w="7000" w:type="dxa"/>
            <w:vAlign w:val="center"/>
          </w:tcPr>
          <w:p w:rsidR="003B0D24" w:rsidRDefault="00261F6C">
            <w:pPr>
              <w:spacing w:after="0" w:line="252" w:lineRule="auto"/>
            </w:pPr>
            <w:r>
              <w:rPr>
                <w:rFonts w:eastAsia="Times New Roman"/>
                <w:sz w:val="19"/>
              </w:rPr>
              <w:t>WOS SCI/SSCI/A&amp;HCI toplam</w:t>
            </w:r>
          </w:p>
        </w:tc>
        <w:tc>
          <w:tcPr>
            <w:tcW w:w="2360" w:type="dxa"/>
            <w:vAlign w:val="center"/>
          </w:tcPr>
          <w:p w:rsidR="003B0D24" w:rsidRDefault="00261F6C">
            <w:pPr>
              <w:spacing w:after="0" w:line="252" w:lineRule="auto"/>
            </w:pPr>
            <w:r>
              <w:rPr>
                <w:rFonts w:eastAsia="Times New Roman"/>
                <w:sz w:val="19"/>
              </w:rPr>
              <w:t>2</w:t>
            </w:r>
          </w:p>
        </w:tc>
      </w:tr>
    </w:tbl>
    <w:p w:rsidR="003B0D24" w:rsidRDefault="003B0D24">
      <w:pPr>
        <w:spacing w:after="60"/>
      </w:pPr>
    </w:p>
    <w:p w:rsidR="003B0D24" w:rsidRDefault="00261F6C" w:rsidP="00546A78">
      <w:pPr>
        <w:jc w:val="both"/>
      </w:pPr>
      <w:r>
        <w:rPr>
          <w:rFonts w:eastAsia="Times New Roman"/>
        </w:rPr>
        <w:t xml:space="preserve">Araştırma performansının kalite güvencesi açısından daha ileri taşınması için yayınların indeks, atıf, alan etkisi, uluslararası ortak yazarlık, </w:t>
      </w:r>
      <w:r>
        <w:rPr>
          <w:rFonts w:eastAsia="Times New Roman"/>
        </w:rPr>
        <w:t>proje-yayın ilişkisi ve lisansüstü tez çıktıları bakımından izlenmesi önerilmektedir.</w:t>
      </w:r>
    </w:p>
    <w:p w:rsidR="003B0D24" w:rsidRDefault="00261F6C">
      <w:pPr>
        <w:pStyle w:val="Balk1"/>
        <w:spacing w:before="240" w:after="120"/>
      </w:pPr>
      <w:r>
        <w:rPr>
          <w:rFonts w:ascii="Times New Roman" w:eastAsia="Times New Roman" w:hAnsi="Times New Roman"/>
        </w:rPr>
        <w:t>D. TOPLUMSAL KATKI</w:t>
      </w:r>
    </w:p>
    <w:p w:rsidR="003B0D24" w:rsidRDefault="00261F6C">
      <w:pPr>
        <w:pStyle w:val="Balk2"/>
        <w:spacing w:before="160" w:after="120"/>
      </w:pPr>
      <w:r>
        <w:rPr>
          <w:rFonts w:ascii="Times New Roman" w:eastAsia="Times New Roman" w:hAnsi="Times New Roman"/>
          <w:sz w:val="24"/>
        </w:rPr>
        <w:t>D.1. Toplumsal Katkı Süreçlerinin Yönetimi ve Kaynakları</w:t>
      </w:r>
    </w:p>
    <w:p w:rsidR="003B0D24" w:rsidRDefault="00261F6C" w:rsidP="00546A78">
      <w:pPr>
        <w:jc w:val="both"/>
      </w:pPr>
      <w:r>
        <w:rPr>
          <w:rFonts w:eastAsia="Times New Roman"/>
        </w:rPr>
        <w:t>Fakültenin toplumsal katkı potansiyeli, ilahiyat alanının doğası gereği güçlüdür. 2025 yılında</w:t>
      </w:r>
      <w:r>
        <w:rPr>
          <w:rFonts w:eastAsia="Times New Roman"/>
        </w:rPr>
        <w:t xml:space="preserve"> düzenlenen konferanslar, söyleşiler, öğrenci panelleri ve Diyanet personeline yönelik hizmet içi eğitim faaliyetleri fakültenin toplumla temas eden yönünü göstermektedir. Özellikle dini, sosyal ve kültürel sorunlara çözüm üretebilecek insan kaynağı yetişt</w:t>
      </w:r>
      <w:r>
        <w:rPr>
          <w:rFonts w:eastAsia="Times New Roman"/>
        </w:rPr>
        <w:t>irme hedefi, toplumsal katkı misyonuyla doğrudan bağlantılıdır.</w:t>
      </w:r>
    </w:p>
    <w:p w:rsidR="003B0D24" w:rsidRDefault="00261F6C" w:rsidP="00546A78">
      <w:pPr>
        <w:jc w:val="both"/>
      </w:pPr>
      <w:r>
        <w:rPr>
          <w:rFonts w:eastAsia="Times New Roman"/>
        </w:rPr>
        <w:lastRenderedPageBreak/>
        <w:t>Toplumsal katkı süreçlerinin kurumsallaşması için faaliyetlerin yalnızca sayı olarak değil, hedef kitle, katılımcı sayısı, etki, geri bildirim ve sürdürülebilirlik boyutlarıyla izlenmesi gerek</w:t>
      </w:r>
      <w:r>
        <w:rPr>
          <w:rFonts w:eastAsia="Times New Roman"/>
        </w:rPr>
        <w:t>ir. Fakülte bünyesinde yıllık toplumsal katkı planı hazırlanması ve her faaliyet için kısa değerlendirme formu tutulması önerilmektedir.</w:t>
      </w:r>
    </w:p>
    <w:p w:rsidR="003B0D24" w:rsidRDefault="00261F6C">
      <w:pPr>
        <w:pStyle w:val="Balk2"/>
        <w:spacing w:before="160" w:after="120"/>
      </w:pPr>
      <w:r>
        <w:rPr>
          <w:rFonts w:ascii="Times New Roman" w:eastAsia="Times New Roman" w:hAnsi="Times New Roman"/>
          <w:sz w:val="24"/>
        </w:rPr>
        <w:t>D.2. Toplumsal Katkı Performansı</w:t>
      </w:r>
    </w:p>
    <w:tbl>
      <w:tblPr>
        <w:tblW w:w="9360"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90" w:type="dxa"/>
          <w:left w:w="120" w:type="dxa"/>
          <w:bottom w:w="90" w:type="dxa"/>
          <w:right w:w="120" w:type="dxa"/>
        </w:tblCellMar>
        <w:tblLook w:val="04A0" w:firstRow="1" w:lastRow="0" w:firstColumn="1" w:lastColumn="0" w:noHBand="0" w:noVBand="1"/>
      </w:tblPr>
      <w:tblGrid>
        <w:gridCol w:w="3200"/>
        <w:gridCol w:w="2100"/>
        <w:gridCol w:w="4060"/>
      </w:tblGrid>
      <w:tr w:rsidR="003B0D24">
        <w:trPr>
          <w:jc w:val="center"/>
        </w:trPr>
        <w:tc>
          <w:tcPr>
            <w:tcW w:w="3200" w:type="dxa"/>
            <w:shd w:val="clear" w:color="auto" w:fill="E8EEF5"/>
            <w:vAlign w:val="center"/>
          </w:tcPr>
          <w:p w:rsidR="003B0D24" w:rsidRDefault="00261F6C">
            <w:pPr>
              <w:spacing w:after="0"/>
            </w:pPr>
            <w:r>
              <w:rPr>
                <w:rFonts w:eastAsia="Times New Roman"/>
                <w:b/>
                <w:sz w:val="17"/>
              </w:rPr>
              <w:t>Faaliyet</w:t>
            </w:r>
          </w:p>
        </w:tc>
        <w:tc>
          <w:tcPr>
            <w:tcW w:w="2100" w:type="dxa"/>
            <w:shd w:val="clear" w:color="auto" w:fill="E8EEF5"/>
            <w:vAlign w:val="center"/>
          </w:tcPr>
          <w:p w:rsidR="003B0D24" w:rsidRDefault="00261F6C">
            <w:pPr>
              <w:spacing w:after="0"/>
            </w:pPr>
            <w:r>
              <w:rPr>
                <w:rFonts w:eastAsia="Times New Roman"/>
                <w:b/>
                <w:sz w:val="17"/>
              </w:rPr>
              <w:t>2025 Durumu</w:t>
            </w:r>
          </w:p>
        </w:tc>
        <w:tc>
          <w:tcPr>
            <w:tcW w:w="4060" w:type="dxa"/>
            <w:shd w:val="clear" w:color="auto" w:fill="E8EEF5"/>
            <w:vAlign w:val="center"/>
          </w:tcPr>
          <w:p w:rsidR="003B0D24" w:rsidRDefault="00261F6C">
            <w:pPr>
              <w:spacing w:after="0"/>
            </w:pPr>
            <w:r>
              <w:rPr>
                <w:rFonts w:eastAsia="Times New Roman"/>
                <w:b/>
                <w:sz w:val="17"/>
              </w:rPr>
              <w:t>Değerlendirme</w:t>
            </w:r>
          </w:p>
        </w:tc>
      </w:tr>
      <w:tr w:rsidR="003B0D24">
        <w:trPr>
          <w:jc w:val="center"/>
        </w:trPr>
        <w:tc>
          <w:tcPr>
            <w:tcW w:w="3200" w:type="dxa"/>
            <w:vAlign w:val="center"/>
          </w:tcPr>
          <w:p w:rsidR="003B0D24" w:rsidRDefault="00261F6C">
            <w:pPr>
              <w:spacing w:after="0" w:line="252" w:lineRule="auto"/>
            </w:pPr>
            <w:r>
              <w:rPr>
                <w:rFonts w:eastAsia="Times New Roman"/>
                <w:sz w:val="17"/>
              </w:rPr>
              <w:t>İslam Tarihi Çalışmaları Toplantısı</w:t>
            </w:r>
          </w:p>
        </w:tc>
        <w:tc>
          <w:tcPr>
            <w:tcW w:w="2100" w:type="dxa"/>
            <w:vAlign w:val="center"/>
          </w:tcPr>
          <w:p w:rsidR="003B0D24" w:rsidRDefault="00261F6C">
            <w:pPr>
              <w:spacing w:after="0" w:line="252" w:lineRule="auto"/>
            </w:pPr>
            <w:r>
              <w:rPr>
                <w:rFonts w:eastAsia="Times New Roman"/>
                <w:sz w:val="17"/>
              </w:rPr>
              <w:t xml:space="preserve">1 </w:t>
            </w:r>
            <w:r>
              <w:rPr>
                <w:rFonts w:eastAsia="Times New Roman"/>
                <w:sz w:val="17"/>
              </w:rPr>
              <w:t>sempozyum/kongre</w:t>
            </w:r>
          </w:p>
        </w:tc>
        <w:tc>
          <w:tcPr>
            <w:tcW w:w="4060" w:type="dxa"/>
            <w:vAlign w:val="center"/>
          </w:tcPr>
          <w:p w:rsidR="003B0D24" w:rsidRDefault="00261F6C">
            <w:pPr>
              <w:spacing w:after="0" w:line="252" w:lineRule="auto"/>
            </w:pPr>
            <w:r>
              <w:rPr>
                <w:rFonts w:eastAsia="Times New Roman"/>
                <w:sz w:val="17"/>
              </w:rPr>
              <w:t>Alan uzmanlığını görünür kılan akademik etkinliktir.</w:t>
            </w:r>
          </w:p>
        </w:tc>
      </w:tr>
      <w:tr w:rsidR="003B0D24">
        <w:trPr>
          <w:jc w:val="center"/>
        </w:trPr>
        <w:tc>
          <w:tcPr>
            <w:tcW w:w="3200" w:type="dxa"/>
            <w:vAlign w:val="center"/>
          </w:tcPr>
          <w:p w:rsidR="003B0D24" w:rsidRDefault="00261F6C">
            <w:pPr>
              <w:spacing w:after="0" w:line="252" w:lineRule="auto"/>
            </w:pPr>
            <w:r>
              <w:rPr>
                <w:rFonts w:eastAsia="Times New Roman"/>
                <w:sz w:val="17"/>
              </w:rPr>
              <w:t>Kültürel Değerlerimizin İzinde Arapçanın Önemi</w:t>
            </w:r>
          </w:p>
        </w:tc>
        <w:tc>
          <w:tcPr>
            <w:tcW w:w="2100" w:type="dxa"/>
            <w:vAlign w:val="center"/>
          </w:tcPr>
          <w:p w:rsidR="003B0D24" w:rsidRDefault="00261F6C">
            <w:pPr>
              <w:spacing w:after="0" w:line="252" w:lineRule="auto"/>
            </w:pPr>
            <w:r>
              <w:rPr>
                <w:rFonts w:eastAsia="Times New Roman"/>
                <w:sz w:val="17"/>
              </w:rPr>
              <w:t>Konferans</w:t>
            </w:r>
          </w:p>
        </w:tc>
        <w:tc>
          <w:tcPr>
            <w:tcW w:w="4060" w:type="dxa"/>
            <w:vAlign w:val="center"/>
          </w:tcPr>
          <w:p w:rsidR="003B0D24" w:rsidRDefault="00261F6C">
            <w:pPr>
              <w:spacing w:after="0" w:line="252" w:lineRule="auto"/>
            </w:pPr>
            <w:r>
              <w:rPr>
                <w:rFonts w:eastAsia="Times New Roman"/>
                <w:sz w:val="17"/>
              </w:rPr>
              <w:t>Dil ve kültür eksenli toplumsal farkındalık katkısı sunmaktadır.</w:t>
            </w:r>
          </w:p>
        </w:tc>
      </w:tr>
      <w:tr w:rsidR="003B0D24">
        <w:trPr>
          <w:jc w:val="center"/>
        </w:trPr>
        <w:tc>
          <w:tcPr>
            <w:tcW w:w="3200" w:type="dxa"/>
            <w:vAlign w:val="center"/>
          </w:tcPr>
          <w:p w:rsidR="003B0D24" w:rsidRDefault="00261F6C">
            <w:pPr>
              <w:spacing w:after="0" w:line="252" w:lineRule="auto"/>
            </w:pPr>
            <w:r>
              <w:rPr>
                <w:rFonts w:eastAsia="Times New Roman"/>
                <w:sz w:val="17"/>
              </w:rPr>
              <w:t>Hz. Peygamberin Aile Hayatı</w:t>
            </w:r>
          </w:p>
        </w:tc>
        <w:tc>
          <w:tcPr>
            <w:tcW w:w="2100" w:type="dxa"/>
            <w:vAlign w:val="center"/>
          </w:tcPr>
          <w:p w:rsidR="003B0D24" w:rsidRDefault="00261F6C">
            <w:pPr>
              <w:spacing w:after="0" w:line="252" w:lineRule="auto"/>
            </w:pPr>
            <w:r>
              <w:rPr>
                <w:rFonts w:eastAsia="Times New Roman"/>
                <w:sz w:val="17"/>
              </w:rPr>
              <w:t>Konferans</w:t>
            </w:r>
          </w:p>
        </w:tc>
        <w:tc>
          <w:tcPr>
            <w:tcW w:w="4060" w:type="dxa"/>
            <w:vAlign w:val="center"/>
          </w:tcPr>
          <w:p w:rsidR="003B0D24" w:rsidRDefault="00261F6C">
            <w:pPr>
              <w:spacing w:after="0" w:line="252" w:lineRule="auto"/>
            </w:pPr>
            <w:r>
              <w:rPr>
                <w:rFonts w:eastAsia="Times New Roman"/>
                <w:sz w:val="17"/>
              </w:rPr>
              <w:t xml:space="preserve">Aile ve değerler </w:t>
            </w:r>
            <w:r>
              <w:rPr>
                <w:rFonts w:eastAsia="Times New Roman"/>
                <w:sz w:val="17"/>
              </w:rPr>
              <w:t>alanında toplumsal katkı niteliği taşımaktadır.</w:t>
            </w:r>
          </w:p>
        </w:tc>
      </w:tr>
      <w:tr w:rsidR="003B0D24">
        <w:trPr>
          <w:jc w:val="center"/>
        </w:trPr>
        <w:tc>
          <w:tcPr>
            <w:tcW w:w="3200" w:type="dxa"/>
            <w:vAlign w:val="center"/>
          </w:tcPr>
          <w:p w:rsidR="003B0D24" w:rsidRDefault="00261F6C">
            <w:pPr>
              <w:spacing w:after="0" w:line="252" w:lineRule="auto"/>
            </w:pPr>
            <w:r>
              <w:rPr>
                <w:rFonts w:eastAsia="Times New Roman"/>
                <w:sz w:val="17"/>
              </w:rPr>
              <w:t>Yeni Yıla Girmek</w:t>
            </w:r>
          </w:p>
        </w:tc>
        <w:tc>
          <w:tcPr>
            <w:tcW w:w="2100" w:type="dxa"/>
            <w:vAlign w:val="center"/>
          </w:tcPr>
          <w:p w:rsidR="003B0D24" w:rsidRDefault="00261F6C">
            <w:pPr>
              <w:spacing w:after="0" w:line="252" w:lineRule="auto"/>
            </w:pPr>
            <w:r>
              <w:rPr>
                <w:rFonts w:eastAsia="Times New Roman"/>
                <w:sz w:val="17"/>
              </w:rPr>
              <w:t>1 söyleşi</w:t>
            </w:r>
          </w:p>
        </w:tc>
        <w:tc>
          <w:tcPr>
            <w:tcW w:w="4060" w:type="dxa"/>
            <w:vAlign w:val="center"/>
          </w:tcPr>
          <w:p w:rsidR="003B0D24" w:rsidRDefault="00261F6C">
            <w:pPr>
              <w:spacing w:after="0" w:line="252" w:lineRule="auto"/>
            </w:pPr>
            <w:r>
              <w:rPr>
                <w:rFonts w:eastAsia="Times New Roman"/>
                <w:sz w:val="17"/>
              </w:rPr>
              <w:t>Güncel sosyal/dini konularda öğrenci ve toplum etkileşimi sağlamaktadır.</w:t>
            </w:r>
          </w:p>
        </w:tc>
      </w:tr>
      <w:tr w:rsidR="003B0D24">
        <w:trPr>
          <w:jc w:val="center"/>
        </w:trPr>
        <w:tc>
          <w:tcPr>
            <w:tcW w:w="3200" w:type="dxa"/>
            <w:vAlign w:val="center"/>
          </w:tcPr>
          <w:p w:rsidR="003B0D24" w:rsidRDefault="00261F6C">
            <w:pPr>
              <w:spacing w:after="0" w:line="252" w:lineRule="auto"/>
            </w:pPr>
            <w:r>
              <w:rPr>
                <w:rFonts w:eastAsia="Times New Roman"/>
                <w:sz w:val="17"/>
              </w:rPr>
              <w:t>Diyanet Personeline Hizmet İçi Eğitim</w:t>
            </w:r>
          </w:p>
        </w:tc>
        <w:tc>
          <w:tcPr>
            <w:tcW w:w="2100" w:type="dxa"/>
            <w:vAlign w:val="center"/>
          </w:tcPr>
          <w:p w:rsidR="003B0D24" w:rsidRDefault="00261F6C">
            <w:pPr>
              <w:spacing w:after="0" w:line="252" w:lineRule="auto"/>
            </w:pPr>
            <w:r>
              <w:rPr>
                <w:rFonts w:eastAsia="Times New Roman"/>
                <w:sz w:val="17"/>
              </w:rPr>
              <w:t>5 eğitim semineri</w:t>
            </w:r>
          </w:p>
        </w:tc>
        <w:tc>
          <w:tcPr>
            <w:tcW w:w="4060" w:type="dxa"/>
            <w:vAlign w:val="center"/>
          </w:tcPr>
          <w:p w:rsidR="003B0D24" w:rsidRDefault="00261F6C">
            <w:pPr>
              <w:spacing w:after="0" w:line="252" w:lineRule="auto"/>
            </w:pPr>
            <w:r>
              <w:rPr>
                <w:rFonts w:eastAsia="Times New Roman"/>
                <w:sz w:val="17"/>
              </w:rPr>
              <w:t>Kamu hizmeti sunan dış paydaşlara doğrudan mesleki</w:t>
            </w:r>
            <w:r>
              <w:rPr>
                <w:rFonts w:eastAsia="Times New Roman"/>
                <w:sz w:val="17"/>
              </w:rPr>
              <w:t xml:space="preserve"> katkı sağlamaktadır.</w:t>
            </w:r>
          </w:p>
        </w:tc>
      </w:tr>
      <w:tr w:rsidR="003B0D24">
        <w:trPr>
          <w:jc w:val="center"/>
        </w:trPr>
        <w:tc>
          <w:tcPr>
            <w:tcW w:w="3200" w:type="dxa"/>
            <w:vAlign w:val="center"/>
          </w:tcPr>
          <w:p w:rsidR="003B0D24" w:rsidRDefault="00261F6C">
            <w:pPr>
              <w:spacing w:after="0" w:line="252" w:lineRule="auto"/>
            </w:pPr>
            <w:r>
              <w:rPr>
                <w:rFonts w:eastAsia="Times New Roman"/>
                <w:sz w:val="17"/>
              </w:rPr>
              <w:t>Filistin Tarihi I-II-III</w:t>
            </w:r>
          </w:p>
        </w:tc>
        <w:tc>
          <w:tcPr>
            <w:tcW w:w="2100" w:type="dxa"/>
            <w:vAlign w:val="center"/>
          </w:tcPr>
          <w:p w:rsidR="003B0D24" w:rsidRDefault="00261F6C">
            <w:pPr>
              <w:spacing w:after="0" w:line="252" w:lineRule="auto"/>
            </w:pPr>
            <w:r>
              <w:rPr>
                <w:rFonts w:eastAsia="Times New Roman"/>
                <w:sz w:val="17"/>
              </w:rPr>
              <w:t>150 öğrenci / 3 panel</w:t>
            </w:r>
          </w:p>
        </w:tc>
        <w:tc>
          <w:tcPr>
            <w:tcW w:w="4060" w:type="dxa"/>
            <w:vAlign w:val="center"/>
          </w:tcPr>
          <w:p w:rsidR="003B0D24" w:rsidRDefault="00261F6C">
            <w:pPr>
              <w:spacing w:after="0" w:line="252" w:lineRule="auto"/>
            </w:pPr>
            <w:r>
              <w:rPr>
                <w:rFonts w:eastAsia="Times New Roman"/>
                <w:sz w:val="17"/>
              </w:rPr>
              <w:t>Öğrenci katılımını ve güncel toplumsal duyarlılığı desteklemektedir.</w:t>
            </w:r>
          </w:p>
        </w:tc>
      </w:tr>
    </w:tbl>
    <w:p w:rsidR="003B0D24" w:rsidRDefault="003B0D24">
      <w:pPr>
        <w:spacing w:after="60"/>
      </w:pPr>
    </w:p>
    <w:p w:rsidR="003B0D24" w:rsidRDefault="00261F6C" w:rsidP="00546A78">
      <w:pPr>
        <w:jc w:val="both"/>
      </w:pPr>
      <w:r>
        <w:rPr>
          <w:rFonts w:eastAsia="Times New Roman"/>
        </w:rPr>
        <w:t xml:space="preserve">Toplumsal katkı performansının izlenmesi için 2026 yılında faaliyet katılım formları, memnuniyet anketleri, dış </w:t>
      </w:r>
      <w:r>
        <w:rPr>
          <w:rFonts w:eastAsia="Times New Roman"/>
        </w:rPr>
        <w:t>paydaş görüşleri ve etki raporlarının kullanılması; sonuçların fakülte kalite eylem planına aktarılması önerilmektedir.</w:t>
      </w:r>
    </w:p>
    <w:p w:rsidR="003B0D24" w:rsidRDefault="00261F6C">
      <w:pPr>
        <w:pStyle w:val="Balk1"/>
        <w:spacing w:before="240" w:after="120"/>
      </w:pPr>
      <w:r>
        <w:rPr>
          <w:rFonts w:ascii="Times New Roman" w:eastAsia="Times New Roman" w:hAnsi="Times New Roman"/>
        </w:rPr>
        <w:t>4. GÜÇLÜ YÖNLER VE GELİŞTİRMEYE AÇIK ALANLAR</w:t>
      </w:r>
    </w:p>
    <w:tbl>
      <w:tblPr>
        <w:tblW w:w="9360"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90" w:type="dxa"/>
          <w:left w:w="120" w:type="dxa"/>
          <w:bottom w:w="90" w:type="dxa"/>
          <w:right w:w="120" w:type="dxa"/>
        </w:tblCellMar>
        <w:tblLook w:val="04A0" w:firstRow="1" w:lastRow="0" w:firstColumn="1" w:lastColumn="0" w:noHBand="0" w:noVBand="1"/>
      </w:tblPr>
      <w:tblGrid>
        <w:gridCol w:w="4680"/>
        <w:gridCol w:w="4680"/>
      </w:tblGrid>
      <w:tr w:rsidR="003B0D24">
        <w:trPr>
          <w:jc w:val="center"/>
        </w:trPr>
        <w:tc>
          <w:tcPr>
            <w:tcW w:w="4680" w:type="dxa"/>
            <w:shd w:val="clear" w:color="auto" w:fill="E8EEF5"/>
            <w:vAlign w:val="center"/>
          </w:tcPr>
          <w:p w:rsidR="003B0D24" w:rsidRDefault="00261F6C">
            <w:pPr>
              <w:spacing w:after="0"/>
            </w:pPr>
            <w:r>
              <w:rPr>
                <w:rFonts w:eastAsia="Times New Roman"/>
                <w:b/>
                <w:sz w:val="18"/>
              </w:rPr>
              <w:t>Güçlü Yönler</w:t>
            </w:r>
          </w:p>
        </w:tc>
        <w:tc>
          <w:tcPr>
            <w:tcW w:w="4680" w:type="dxa"/>
            <w:shd w:val="clear" w:color="auto" w:fill="E8EEF5"/>
            <w:vAlign w:val="center"/>
          </w:tcPr>
          <w:p w:rsidR="003B0D24" w:rsidRDefault="00261F6C">
            <w:pPr>
              <w:spacing w:after="0"/>
            </w:pPr>
            <w:r>
              <w:rPr>
                <w:rFonts w:eastAsia="Times New Roman"/>
                <w:b/>
                <w:sz w:val="18"/>
              </w:rPr>
              <w:t>Geliştirmeye Açık Alanlar</w:t>
            </w:r>
          </w:p>
        </w:tc>
      </w:tr>
      <w:tr w:rsidR="003B0D24">
        <w:trPr>
          <w:jc w:val="center"/>
        </w:trPr>
        <w:tc>
          <w:tcPr>
            <w:tcW w:w="4680" w:type="dxa"/>
            <w:vAlign w:val="center"/>
          </w:tcPr>
          <w:p w:rsidR="003B0D24" w:rsidRDefault="00261F6C">
            <w:pPr>
              <w:spacing w:after="0" w:line="252" w:lineRule="auto"/>
            </w:pPr>
            <w:r>
              <w:rPr>
                <w:rFonts w:eastAsia="Times New Roman"/>
                <w:sz w:val="18"/>
              </w:rPr>
              <w:t>Genç ve dinamik fakülte yapısı.</w:t>
            </w:r>
          </w:p>
        </w:tc>
        <w:tc>
          <w:tcPr>
            <w:tcW w:w="4680" w:type="dxa"/>
            <w:vAlign w:val="center"/>
          </w:tcPr>
          <w:p w:rsidR="003B0D24" w:rsidRDefault="00261F6C">
            <w:pPr>
              <w:spacing w:after="0" w:line="252" w:lineRule="auto"/>
            </w:pPr>
            <w:r>
              <w:rPr>
                <w:rFonts w:eastAsia="Times New Roman"/>
                <w:sz w:val="18"/>
              </w:rPr>
              <w:t xml:space="preserve">Öğretim üyesi </w:t>
            </w:r>
            <w:r>
              <w:rPr>
                <w:rFonts w:eastAsia="Times New Roman"/>
                <w:sz w:val="18"/>
              </w:rPr>
              <w:t>başına düşen öğrenci sayısının yüksek olması.</w:t>
            </w:r>
          </w:p>
        </w:tc>
      </w:tr>
      <w:tr w:rsidR="003B0D24">
        <w:trPr>
          <w:jc w:val="center"/>
        </w:trPr>
        <w:tc>
          <w:tcPr>
            <w:tcW w:w="4680" w:type="dxa"/>
            <w:vAlign w:val="center"/>
          </w:tcPr>
          <w:p w:rsidR="003B0D24" w:rsidRDefault="00261F6C">
            <w:pPr>
              <w:spacing w:after="0" w:line="252" w:lineRule="auto"/>
            </w:pPr>
            <w:r>
              <w:rPr>
                <w:rFonts w:eastAsia="Times New Roman"/>
                <w:sz w:val="18"/>
              </w:rPr>
              <w:t>Merkez kampüste yer alma ve temel fiziki altyapıya sahip olma.</w:t>
            </w:r>
          </w:p>
        </w:tc>
        <w:tc>
          <w:tcPr>
            <w:tcW w:w="4680" w:type="dxa"/>
            <w:vAlign w:val="center"/>
          </w:tcPr>
          <w:p w:rsidR="003B0D24" w:rsidRDefault="00261F6C">
            <w:pPr>
              <w:spacing w:after="0" w:line="252" w:lineRule="auto"/>
            </w:pPr>
            <w:r>
              <w:rPr>
                <w:rFonts w:eastAsia="Times New Roman"/>
                <w:sz w:val="18"/>
              </w:rPr>
              <w:t>Program çıktılarına dayalı izleme ve iyileştirme kanıtlarının sınırlı olması.</w:t>
            </w:r>
          </w:p>
        </w:tc>
      </w:tr>
      <w:tr w:rsidR="003B0D24">
        <w:trPr>
          <w:jc w:val="center"/>
        </w:trPr>
        <w:tc>
          <w:tcPr>
            <w:tcW w:w="4680" w:type="dxa"/>
            <w:vAlign w:val="center"/>
          </w:tcPr>
          <w:p w:rsidR="003B0D24" w:rsidRDefault="00261F6C">
            <w:pPr>
              <w:spacing w:after="0" w:line="252" w:lineRule="auto"/>
            </w:pPr>
            <w:r>
              <w:rPr>
                <w:rFonts w:eastAsia="Times New Roman"/>
                <w:sz w:val="18"/>
              </w:rPr>
              <w:t>Yüksek lisans ve doktora programlarının bulunması.</w:t>
            </w:r>
          </w:p>
        </w:tc>
        <w:tc>
          <w:tcPr>
            <w:tcW w:w="4680" w:type="dxa"/>
            <w:vAlign w:val="center"/>
          </w:tcPr>
          <w:p w:rsidR="003B0D24" w:rsidRDefault="00261F6C">
            <w:pPr>
              <w:spacing w:after="0" w:line="252" w:lineRule="auto"/>
            </w:pPr>
            <w:r>
              <w:rPr>
                <w:rFonts w:eastAsia="Times New Roman"/>
                <w:sz w:val="18"/>
              </w:rPr>
              <w:t>Öğrenci, mezun v</w:t>
            </w:r>
            <w:r>
              <w:rPr>
                <w:rFonts w:eastAsia="Times New Roman"/>
                <w:sz w:val="18"/>
              </w:rPr>
              <w:t>e dış paydaş geri bildirimlerinin sistematik hale getirilmesi ihtiyacı.</w:t>
            </w:r>
          </w:p>
        </w:tc>
      </w:tr>
      <w:tr w:rsidR="003B0D24">
        <w:trPr>
          <w:jc w:val="center"/>
        </w:trPr>
        <w:tc>
          <w:tcPr>
            <w:tcW w:w="4680" w:type="dxa"/>
            <w:vAlign w:val="center"/>
          </w:tcPr>
          <w:p w:rsidR="003B0D24" w:rsidRDefault="00261F6C">
            <w:pPr>
              <w:spacing w:after="0" w:line="252" w:lineRule="auto"/>
            </w:pPr>
            <w:r>
              <w:rPr>
                <w:rFonts w:eastAsia="Times New Roman"/>
                <w:sz w:val="18"/>
              </w:rPr>
              <w:t>Nitelikli akademik kadro ve güçlü araştırma görevlisi varlığı.</w:t>
            </w:r>
          </w:p>
        </w:tc>
        <w:tc>
          <w:tcPr>
            <w:tcW w:w="4680" w:type="dxa"/>
            <w:vAlign w:val="center"/>
          </w:tcPr>
          <w:p w:rsidR="003B0D24" w:rsidRDefault="00261F6C">
            <w:pPr>
              <w:spacing w:after="0" w:line="252" w:lineRule="auto"/>
            </w:pPr>
            <w:r>
              <w:rPr>
                <w:rFonts w:eastAsia="Times New Roman"/>
                <w:sz w:val="18"/>
              </w:rPr>
              <w:t>Uluslararasılaşma performansının anlaşma, hareketlilik ve iş birliği göstergeleriyle güçlendirilmesi.</w:t>
            </w:r>
          </w:p>
        </w:tc>
      </w:tr>
      <w:tr w:rsidR="003B0D24">
        <w:trPr>
          <w:jc w:val="center"/>
        </w:trPr>
        <w:tc>
          <w:tcPr>
            <w:tcW w:w="4680" w:type="dxa"/>
            <w:vAlign w:val="center"/>
          </w:tcPr>
          <w:p w:rsidR="003B0D24" w:rsidRDefault="00261F6C">
            <w:pPr>
              <w:spacing w:after="0" w:line="252" w:lineRule="auto"/>
            </w:pPr>
            <w:r>
              <w:rPr>
                <w:rFonts w:eastAsia="Times New Roman"/>
                <w:sz w:val="18"/>
              </w:rPr>
              <w:t xml:space="preserve">2025 yılında 27 </w:t>
            </w:r>
            <w:r>
              <w:rPr>
                <w:rFonts w:eastAsia="Times New Roman"/>
                <w:sz w:val="18"/>
              </w:rPr>
              <w:t>proje ve yüksek yayın üretimi.</w:t>
            </w:r>
          </w:p>
        </w:tc>
        <w:tc>
          <w:tcPr>
            <w:tcW w:w="4680" w:type="dxa"/>
            <w:vAlign w:val="center"/>
          </w:tcPr>
          <w:p w:rsidR="003B0D24" w:rsidRDefault="00261F6C">
            <w:pPr>
              <w:spacing w:after="0" w:line="252" w:lineRule="auto"/>
            </w:pPr>
            <w:r>
              <w:rPr>
                <w:rFonts w:eastAsia="Times New Roman"/>
                <w:sz w:val="18"/>
              </w:rPr>
              <w:t>Araştırma performansının hedeflerle ilişkilendirilerek izlenmesi ihtiyacı.</w:t>
            </w:r>
          </w:p>
        </w:tc>
      </w:tr>
      <w:tr w:rsidR="003B0D24">
        <w:trPr>
          <w:jc w:val="center"/>
        </w:trPr>
        <w:tc>
          <w:tcPr>
            <w:tcW w:w="4680" w:type="dxa"/>
            <w:vAlign w:val="center"/>
          </w:tcPr>
          <w:p w:rsidR="003B0D24" w:rsidRDefault="00261F6C">
            <w:pPr>
              <w:spacing w:after="0" w:line="252" w:lineRule="auto"/>
            </w:pPr>
            <w:r>
              <w:rPr>
                <w:rFonts w:eastAsia="Times New Roman"/>
                <w:sz w:val="18"/>
              </w:rPr>
              <w:t>Diyanet eğitimleri ve öğrenci panelleri gibi toplumsal katkı faaliyetleri.</w:t>
            </w:r>
          </w:p>
        </w:tc>
        <w:tc>
          <w:tcPr>
            <w:tcW w:w="4680" w:type="dxa"/>
            <w:vAlign w:val="center"/>
          </w:tcPr>
          <w:p w:rsidR="003B0D24" w:rsidRDefault="00261F6C">
            <w:pPr>
              <w:spacing w:after="0" w:line="252" w:lineRule="auto"/>
            </w:pPr>
            <w:r>
              <w:rPr>
                <w:rFonts w:eastAsia="Times New Roman"/>
                <w:sz w:val="18"/>
              </w:rPr>
              <w:t>Toplumsal katkı faaliyetlerinde etki ölçümü ve geri bildirim mekanizmasını</w:t>
            </w:r>
            <w:r>
              <w:rPr>
                <w:rFonts w:eastAsia="Times New Roman"/>
                <w:sz w:val="18"/>
              </w:rPr>
              <w:t>n kurulması.</w:t>
            </w:r>
          </w:p>
        </w:tc>
      </w:tr>
    </w:tbl>
    <w:p w:rsidR="003B0D24" w:rsidRDefault="003B0D24">
      <w:pPr>
        <w:spacing w:after="60"/>
      </w:pPr>
    </w:p>
    <w:p w:rsidR="003B0D24" w:rsidRDefault="00261F6C">
      <w:pPr>
        <w:pStyle w:val="Balk1"/>
        <w:spacing w:before="240" w:after="120"/>
      </w:pPr>
      <w:r>
        <w:rPr>
          <w:rFonts w:ascii="Times New Roman" w:eastAsia="Times New Roman" w:hAnsi="Times New Roman"/>
        </w:rPr>
        <w:t>5. 2026 YILI İYİLEŞTİRME EYLEM PLANI</w:t>
      </w:r>
    </w:p>
    <w:tbl>
      <w:tblPr>
        <w:tblW w:w="9360" w:type="dxa"/>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90" w:type="dxa"/>
          <w:left w:w="120" w:type="dxa"/>
          <w:bottom w:w="90" w:type="dxa"/>
          <w:right w:w="120" w:type="dxa"/>
        </w:tblCellMar>
        <w:tblLook w:val="04A0" w:firstRow="1" w:lastRow="0" w:firstColumn="1" w:lastColumn="0" w:noHBand="0" w:noVBand="1"/>
      </w:tblPr>
      <w:tblGrid>
        <w:gridCol w:w="1600"/>
        <w:gridCol w:w="3200"/>
        <w:gridCol w:w="1800"/>
        <w:gridCol w:w="1200"/>
        <w:gridCol w:w="1560"/>
      </w:tblGrid>
      <w:tr w:rsidR="003B0D24">
        <w:trPr>
          <w:jc w:val="center"/>
        </w:trPr>
        <w:tc>
          <w:tcPr>
            <w:tcW w:w="1600" w:type="dxa"/>
            <w:shd w:val="clear" w:color="auto" w:fill="E8EEF5"/>
            <w:vAlign w:val="center"/>
          </w:tcPr>
          <w:p w:rsidR="003B0D24" w:rsidRDefault="00261F6C">
            <w:pPr>
              <w:spacing w:after="0"/>
            </w:pPr>
            <w:r>
              <w:rPr>
                <w:rFonts w:eastAsia="Times New Roman"/>
                <w:b/>
                <w:sz w:val="16"/>
              </w:rPr>
              <w:t>Alan</w:t>
            </w:r>
          </w:p>
        </w:tc>
        <w:tc>
          <w:tcPr>
            <w:tcW w:w="3200" w:type="dxa"/>
            <w:shd w:val="clear" w:color="auto" w:fill="E8EEF5"/>
            <w:vAlign w:val="center"/>
          </w:tcPr>
          <w:p w:rsidR="003B0D24" w:rsidRDefault="00261F6C">
            <w:pPr>
              <w:spacing w:after="0"/>
            </w:pPr>
            <w:r>
              <w:rPr>
                <w:rFonts w:eastAsia="Times New Roman"/>
                <w:b/>
                <w:sz w:val="16"/>
              </w:rPr>
              <w:t>Eylem</w:t>
            </w:r>
          </w:p>
        </w:tc>
        <w:tc>
          <w:tcPr>
            <w:tcW w:w="1800" w:type="dxa"/>
            <w:shd w:val="clear" w:color="auto" w:fill="E8EEF5"/>
            <w:vAlign w:val="center"/>
          </w:tcPr>
          <w:p w:rsidR="003B0D24" w:rsidRDefault="00261F6C">
            <w:pPr>
              <w:spacing w:after="0"/>
            </w:pPr>
            <w:r>
              <w:rPr>
                <w:rFonts w:eastAsia="Times New Roman"/>
                <w:b/>
                <w:sz w:val="16"/>
              </w:rPr>
              <w:t>Sorumlu Birim</w:t>
            </w:r>
          </w:p>
        </w:tc>
        <w:tc>
          <w:tcPr>
            <w:tcW w:w="1200" w:type="dxa"/>
            <w:shd w:val="clear" w:color="auto" w:fill="E8EEF5"/>
            <w:vAlign w:val="center"/>
          </w:tcPr>
          <w:p w:rsidR="003B0D24" w:rsidRDefault="00261F6C">
            <w:pPr>
              <w:spacing w:after="0"/>
            </w:pPr>
            <w:r>
              <w:rPr>
                <w:rFonts w:eastAsia="Times New Roman"/>
                <w:b/>
                <w:sz w:val="16"/>
              </w:rPr>
              <w:t>Zamanlama</w:t>
            </w:r>
          </w:p>
        </w:tc>
        <w:tc>
          <w:tcPr>
            <w:tcW w:w="1560" w:type="dxa"/>
            <w:shd w:val="clear" w:color="auto" w:fill="E8EEF5"/>
            <w:vAlign w:val="center"/>
          </w:tcPr>
          <w:p w:rsidR="003B0D24" w:rsidRDefault="00261F6C">
            <w:pPr>
              <w:spacing w:after="0"/>
            </w:pPr>
            <w:r>
              <w:rPr>
                <w:rFonts w:eastAsia="Times New Roman"/>
                <w:b/>
                <w:sz w:val="16"/>
              </w:rPr>
              <w:t>Beklenen Kanıt</w:t>
            </w:r>
          </w:p>
        </w:tc>
      </w:tr>
      <w:tr w:rsidR="003B0D24">
        <w:trPr>
          <w:jc w:val="center"/>
        </w:trPr>
        <w:tc>
          <w:tcPr>
            <w:tcW w:w="1600" w:type="dxa"/>
            <w:vAlign w:val="center"/>
          </w:tcPr>
          <w:p w:rsidR="003B0D24" w:rsidRDefault="00261F6C">
            <w:pPr>
              <w:spacing w:after="0" w:line="252" w:lineRule="auto"/>
            </w:pPr>
            <w:r>
              <w:rPr>
                <w:rFonts w:eastAsia="Times New Roman"/>
                <w:sz w:val="16"/>
              </w:rPr>
              <w:t>Kalite Güvencesi</w:t>
            </w:r>
          </w:p>
        </w:tc>
        <w:tc>
          <w:tcPr>
            <w:tcW w:w="3200" w:type="dxa"/>
            <w:vAlign w:val="center"/>
          </w:tcPr>
          <w:p w:rsidR="003B0D24" w:rsidRDefault="00261F6C">
            <w:pPr>
              <w:spacing w:after="0" w:line="252" w:lineRule="auto"/>
            </w:pPr>
            <w:r>
              <w:rPr>
                <w:rFonts w:eastAsia="Times New Roman"/>
                <w:sz w:val="16"/>
              </w:rPr>
              <w:t>Fakülte kalite eylem planının hazırlanması ve kurul kararıyla kabul edilmesi.</w:t>
            </w:r>
          </w:p>
        </w:tc>
        <w:tc>
          <w:tcPr>
            <w:tcW w:w="1800" w:type="dxa"/>
            <w:vAlign w:val="center"/>
          </w:tcPr>
          <w:p w:rsidR="003B0D24" w:rsidRDefault="00261F6C">
            <w:pPr>
              <w:spacing w:after="0" w:line="252" w:lineRule="auto"/>
            </w:pPr>
            <w:r>
              <w:rPr>
                <w:rFonts w:eastAsia="Times New Roman"/>
                <w:sz w:val="16"/>
              </w:rPr>
              <w:t>Dekanlık / Kalite Komisyonu</w:t>
            </w:r>
          </w:p>
        </w:tc>
        <w:tc>
          <w:tcPr>
            <w:tcW w:w="1200" w:type="dxa"/>
            <w:vAlign w:val="center"/>
          </w:tcPr>
          <w:p w:rsidR="003B0D24" w:rsidRDefault="00261F6C">
            <w:pPr>
              <w:spacing w:after="0" w:line="252" w:lineRule="auto"/>
            </w:pPr>
            <w:r>
              <w:rPr>
                <w:rFonts w:eastAsia="Times New Roman"/>
                <w:sz w:val="16"/>
              </w:rPr>
              <w:t>2026/1</w:t>
            </w:r>
          </w:p>
        </w:tc>
        <w:tc>
          <w:tcPr>
            <w:tcW w:w="1560" w:type="dxa"/>
            <w:vAlign w:val="center"/>
          </w:tcPr>
          <w:p w:rsidR="003B0D24" w:rsidRDefault="00261F6C">
            <w:pPr>
              <w:spacing w:after="0" w:line="252" w:lineRule="auto"/>
            </w:pPr>
            <w:r>
              <w:rPr>
                <w:rFonts w:eastAsia="Times New Roman"/>
                <w:sz w:val="16"/>
              </w:rPr>
              <w:t xml:space="preserve">Eylem planı, kurul </w:t>
            </w:r>
            <w:r>
              <w:rPr>
                <w:rFonts w:eastAsia="Times New Roman"/>
                <w:sz w:val="16"/>
              </w:rPr>
              <w:t>kararı</w:t>
            </w:r>
          </w:p>
        </w:tc>
      </w:tr>
      <w:tr w:rsidR="003B0D24">
        <w:trPr>
          <w:jc w:val="center"/>
        </w:trPr>
        <w:tc>
          <w:tcPr>
            <w:tcW w:w="1600" w:type="dxa"/>
            <w:vAlign w:val="center"/>
          </w:tcPr>
          <w:p w:rsidR="003B0D24" w:rsidRDefault="00261F6C">
            <w:pPr>
              <w:spacing w:after="0" w:line="252" w:lineRule="auto"/>
            </w:pPr>
            <w:r>
              <w:rPr>
                <w:rFonts w:eastAsia="Times New Roman"/>
                <w:sz w:val="16"/>
              </w:rPr>
              <w:lastRenderedPageBreak/>
              <w:t>Paydaş Katılımı</w:t>
            </w:r>
          </w:p>
        </w:tc>
        <w:tc>
          <w:tcPr>
            <w:tcW w:w="3200" w:type="dxa"/>
            <w:vAlign w:val="center"/>
          </w:tcPr>
          <w:p w:rsidR="003B0D24" w:rsidRDefault="00261F6C">
            <w:pPr>
              <w:spacing w:after="0" w:line="252" w:lineRule="auto"/>
            </w:pPr>
            <w:r>
              <w:rPr>
                <w:rFonts w:eastAsia="Times New Roman"/>
                <w:sz w:val="16"/>
              </w:rPr>
              <w:t>Öğrenci, akademik-idari personel ve mezun anketlerinin uygulanması.</w:t>
            </w:r>
          </w:p>
        </w:tc>
        <w:tc>
          <w:tcPr>
            <w:tcW w:w="1800" w:type="dxa"/>
            <w:vAlign w:val="center"/>
          </w:tcPr>
          <w:p w:rsidR="003B0D24" w:rsidRDefault="00261F6C">
            <w:pPr>
              <w:spacing w:after="0" w:line="252" w:lineRule="auto"/>
            </w:pPr>
            <w:r>
              <w:rPr>
                <w:rFonts w:eastAsia="Times New Roman"/>
                <w:sz w:val="16"/>
              </w:rPr>
              <w:t>Dekanlık / Bölümler</w:t>
            </w:r>
          </w:p>
        </w:tc>
        <w:tc>
          <w:tcPr>
            <w:tcW w:w="1200" w:type="dxa"/>
            <w:vAlign w:val="center"/>
          </w:tcPr>
          <w:p w:rsidR="003B0D24" w:rsidRDefault="00261F6C">
            <w:pPr>
              <w:spacing w:after="0" w:line="252" w:lineRule="auto"/>
            </w:pPr>
            <w:r>
              <w:rPr>
                <w:rFonts w:eastAsia="Times New Roman"/>
                <w:sz w:val="16"/>
              </w:rPr>
              <w:t>Her yarıyıl</w:t>
            </w:r>
          </w:p>
        </w:tc>
        <w:tc>
          <w:tcPr>
            <w:tcW w:w="1560" w:type="dxa"/>
            <w:vAlign w:val="center"/>
          </w:tcPr>
          <w:p w:rsidR="003B0D24" w:rsidRDefault="00261F6C">
            <w:pPr>
              <w:spacing w:after="0" w:line="252" w:lineRule="auto"/>
            </w:pPr>
            <w:r>
              <w:rPr>
                <w:rFonts w:eastAsia="Times New Roman"/>
                <w:sz w:val="16"/>
              </w:rPr>
              <w:t>Anket formları, analiz raporu</w:t>
            </w:r>
          </w:p>
        </w:tc>
      </w:tr>
      <w:tr w:rsidR="003B0D24">
        <w:trPr>
          <w:jc w:val="center"/>
        </w:trPr>
        <w:tc>
          <w:tcPr>
            <w:tcW w:w="1600" w:type="dxa"/>
            <w:vAlign w:val="center"/>
          </w:tcPr>
          <w:p w:rsidR="003B0D24" w:rsidRDefault="00261F6C">
            <w:pPr>
              <w:spacing w:after="0" w:line="252" w:lineRule="auto"/>
            </w:pPr>
            <w:r>
              <w:rPr>
                <w:rFonts w:eastAsia="Times New Roman"/>
                <w:sz w:val="16"/>
              </w:rPr>
              <w:t>Eğitim-Öğretim</w:t>
            </w:r>
          </w:p>
        </w:tc>
        <w:tc>
          <w:tcPr>
            <w:tcW w:w="3200" w:type="dxa"/>
            <w:vAlign w:val="center"/>
          </w:tcPr>
          <w:p w:rsidR="003B0D24" w:rsidRDefault="00261F6C">
            <w:pPr>
              <w:spacing w:after="0" w:line="252" w:lineRule="auto"/>
            </w:pPr>
            <w:r>
              <w:rPr>
                <w:rFonts w:eastAsia="Times New Roman"/>
                <w:sz w:val="16"/>
              </w:rPr>
              <w:t xml:space="preserve">Ders bilgi paketlerinin program çıktıları ve AKTS iş yükü açısından gözden </w:t>
            </w:r>
            <w:r>
              <w:rPr>
                <w:rFonts w:eastAsia="Times New Roman"/>
                <w:sz w:val="16"/>
              </w:rPr>
              <w:t>geçirilmesi.</w:t>
            </w:r>
          </w:p>
        </w:tc>
        <w:tc>
          <w:tcPr>
            <w:tcW w:w="1800" w:type="dxa"/>
            <w:vAlign w:val="center"/>
          </w:tcPr>
          <w:p w:rsidR="003B0D24" w:rsidRDefault="00261F6C">
            <w:pPr>
              <w:spacing w:after="0" w:line="252" w:lineRule="auto"/>
            </w:pPr>
            <w:r>
              <w:rPr>
                <w:rFonts w:eastAsia="Times New Roman"/>
                <w:sz w:val="16"/>
              </w:rPr>
              <w:t>Bölüm Başkanlıkları</w:t>
            </w:r>
          </w:p>
        </w:tc>
        <w:tc>
          <w:tcPr>
            <w:tcW w:w="1200" w:type="dxa"/>
            <w:vAlign w:val="center"/>
          </w:tcPr>
          <w:p w:rsidR="003B0D24" w:rsidRDefault="00261F6C">
            <w:pPr>
              <w:spacing w:after="0" w:line="252" w:lineRule="auto"/>
            </w:pPr>
            <w:r>
              <w:rPr>
                <w:rFonts w:eastAsia="Times New Roman"/>
                <w:sz w:val="16"/>
              </w:rPr>
              <w:t>2026/2</w:t>
            </w:r>
          </w:p>
        </w:tc>
        <w:tc>
          <w:tcPr>
            <w:tcW w:w="1560" w:type="dxa"/>
            <w:vAlign w:val="center"/>
          </w:tcPr>
          <w:p w:rsidR="003B0D24" w:rsidRDefault="00261F6C">
            <w:pPr>
              <w:spacing w:after="0" w:line="252" w:lineRule="auto"/>
            </w:pPr>
            <w:r>
              <w:rPr>
                <w:rFonts w:eastAsia="Times New Roman"/>
                <w:sz w:val="16"/>
              </w:rPr>
              <w:t>Güncellenmiş ders bilgi paketleri</w:t>
            </w:r>
          </w:p>
        </w:tc>
      </w:tr>
      <w:tr w:rsidR="003B0D24">
        <w:trPr>
          <w:jc w:val="center"/>
        </w:trPr>
        <w:tc>
          <w:tcPr>
            <w:tcW w:w="1600" w:type="dxa"/>
            <w:vAlign w:val="center"/>
          </w:tcPr>
          <w:p w:rsidR="003B0D24" w:rsidRDefault="00261F6C">
            <w:pPr>
              <w:spacing w:after="0" w:line="252" w:lineRule="auto"/>
            </w:pPr>
            <w:r>
              <w:rPr>
                <w:rFonts w:eastAsia="Times New Roman"/>
                <w:sz w:val="16"/>
              </w:rPr>
              <w:t>Öğretim Kadrosu</w:t>
            </w:r>
          </w:p>
        </w:tc>
        <w:tc>
          <w:tcPr>
            <w:tcW w:w="3200" w:type="dxa"/>
            <w:vAlign w:val="center"/>
          </w:tcPr>
          <w:p w:rsidR="003B0D24" w:rsidRDefault="00261F6C">
            <w:pPr>
              <w:spacing w:after="0" w:line="252" w:lineRule="auto"/>
            </w:pPr>
            <w:r>
              <w:rPr>
                <w:rFonts w:eastAsia="Times New Roman"/>
                <w:sz w:val="16"/>
              </w:rPr>
              <w:t>Öğretim üyesi ihtiyacının bölüm bazlı gerekçelendirilerek Rektörlüğe sunulması.</w:t>
            </w:r>
          </w:p>
        </w:tc>
        <w:tc>
          <w:tcPr>
            <w:tcW w:w="1800" w:type="dxa"/>
            <w:vAlign w:val="center"/>
          </w:tcPr>
          <w:p w:rsidR="003B0D24" w:rsidRDefault="00261F6C">
            <w:pPr>
              <w:spacing w:after="0" w:line="252" w:lineRule="auto"/>
            </w:pPr>
            <w:r>
              <w:rPr>
                <w:rFonts w:eastAsia="Times New Roman"/>
                <w:sz w:val="16"/>
              </w:rPr>
              <w:t>Dekanlık</w:t>
            </w:r>
          </w:p>
        </w:tc>
        <w:tc>
          <w:tcPr>
            <w:tcW w:w="1200" w:type="dxa"/>
            <w:vAlign w:val="center"/>
          </w:tcPr>
          <w:p w:rsidR="003B0D24" w:rsidRDefault="00261F6C">
            <w:pPr>
              <w:spacing w:after="0" w:line="252" w:lineRule="auto"/>
            </w:pPr>
            <w:r>
              <w:rPr>
                <w:rFonts w:eastAsia="Times New Roman"/>
                <w:sz w:val="16"/>
              </w:rPr>
              <w:t>2026</w:t>
            </w:r>
          </w:p>
        </w:tc>
        <w:tc>
          <w:tcPr>
            <w:tcW w:w="1560" w:type="dxa"/>
            <w:vAlign w:val="center"/>
          </w:tcPr>
          <w:p w:rsidR="003B0D24" w:rsidRDefault="00261F6C">
            <w:pPr>
              <w:spacing w:after="0" w:line="252" w:lineRule="auto"/>
            </w:pPr>
            <w:r>
              <w:rPr>
                <w:rFonts w:eastAsia="Times New Roman"/>
                <w:sz w:val="16"/>
              </w:rPr>
              <w:t>Kadrolama ihtiyaç raporu</w:t>
            </w:r>
          </w:p>
        </w:tc>
      </w:tr>
      <w:tr w:rsidR="003B0D24">
        <w:trPr>
          <w:jc w:val="center"/>
        </w:trPr>
        <w:tc>
          <w:tcPr>
            <w:tcW w:w="1600" w:type="dxa"/>
            <w:vAlign w:val="center"/>
          </w:tcPr>
          <w:p w:rsidR="003B0D24" w:rsidRDefault="00261F6C">
            <w:pPr>
              <w:spacing w:after="0" w:line="252" w:lineRule="auto"/>
            </w:pPr>
            <w:r>
              <w:rPr>
                <w:rFonts w:eastAsia="Times New Roman"/>
                <w:sz w:val="16"/>
              </w:rPr>
              <w:t>Araştırma</w:t>
            </w:r>
          </w:p>
        </w:tc>
        <w:tc>
          <w:tcPr>
            <w:tcW w:w="3200" w:type="dxa"/>
            <w:vAlign w:val="center"/>
          </w:tcPr>
          <w:p w:rsidR="003B0D24" w:rsidRDefault="00261F6C">
            <w:pPr>
              <w:spacing w:after="0" w:line="252" w:lineRule="auto"/>
            </w:pPr>
            <w:r>
              <w:rPr>
                <w:rFonts w:eastAsia="Times New Roman"/>
                <w:sz w:val="16"/>
              </w:rPr>
              <w:t xml:space="preserve">Bölüm bazlı yayın, proje ve atıf </w:t>
            </w:r>
            <w:r>
              <w:rPr>
                <w:rFonts w:eastAsia="Times New Roman"/>
                <w:sz w:val="16"/>
              </w:rPr>
              <w:t>hedeflerinin belirlenmesi.</w:t>
            </w:r>
          </w:p>
        </w:tc>
        <w:tc>
          <w:tcPr>
            <w:tcW w:w="1800" w:type="dxa"/>
            <w:vAlign w:val="center"/>
          </w:tcPr>
          <w:p w:rsidR="003B0D24" w:rsidRDefault="00261F6C">
            <w:pPr>
              <w:spacing w:after="0" w:line="252" w:lineRule="auto"/>
            </w:pPr>
            <w:r>
              <w:rPr>
                <w:rFonts w:eastAsia="Times New Roman"/>
                <w:sz w:val="16"/>
              </w:rPr>
              <w:t>Bölümler</w:t>
            </w:r>
          </w:p>
        </w:tc>
        <w:tc>
          <w:tcPr>
            <w:tcW w:w="1200" w:type="dxa"/>
            <w:vAlign w:val="center"/>
          </w:tcPr>
          <w:p w:rsidR="003B0D24" w:rsidRDefault="00261F6C">
            <w:pPr>
              <w:spacing w:after="0" w:line="252" w:lineRule="auto"/>
            </w:pPr>
            <w:r>
              <w:rPr>
                <w:rFonts w:eastAsia="Times New Roman"/>
                <w:sz w:val="16"/>
              </w:rPr>
              <w:t>Yıllık</w:t>
            </w:r>
          </w:p>
        </w:tc>
        <w:tc>
          <w:tcPr>
            <w:tcW w:w="1560" w:type="dxa"/>
            <w:vAlign w:val="center"/>
          </w:tcPr>
          <w:p w:rsidR="003B0D24" w:rsidRDefault="00261F6C">
            <w:pPr>
              <w:spacing w:after="0" w:line="252" w:lineRule="auto"/>
            </w:pPr>
            <w:r>
              <w:rPr>
                <w:rFonts w:eastAsia="Times New Roman"/>
                <w:sz w:val="16"/>
              </w:rPr>
              <w:t>Araştırma performans tablosu</w:t>
            </w:r>
          </w:p>
        </w:tc>
      </w:tr>
      <w:tr w:rsidR="003B0D24">
        <w:trPr>
          <w:jc w:val="center"/>
        </w:trPr>
        <w:tc>
          <w:tcPr>
            <w:tcW w:w="1600" w:type="dxa"/>
            <w:vAlign w:val="center"/>
          </w:tcPr>
          <w:p w:rsidR="003B0D24" w:rsidRDefault="00261F6C">
            <w:pPr>
              <w:spacing w:after="0" w:line="252" w:lineRule="auto"/>
            </w:pPr>
            <w:r>
              <w:rPr>
                <w:rFonts w:eastAsia="Times New Roman"/>
                <w:sz w:val="16"/>
              </w:rPr>
              <w:t>Uluslararasılaşma</w:t>
            </w:r>
          </w:p>
        </w:tc>
        <w:tc>
          <w:tcPr>
            <w:tcW w:w="3200" w:type="dxa"/>
            <w:vAlign w:val="center"/>
          </w:tcPr>
          <w:p w:rsidR="003B0D24" w:rsidRDefault="00261F6C">
            <w:pPr>
              <w:spacing w:after="0" w:line="252" w:lineRule="auto"/>
            </w:pPr>
            <w:r>
              <w:rPr>
                <w:rFonts w:eastAsia="Times New Roman"/>
                <w:sz w:val="16"/>
              </w:rPr>
              <w:t>Erasmus ve uluslararası iş birliği olanaklarına ilişkin bilgilendirme toplantısı yapılması.</w:t>
            </w:r>
          </w:p>
        </w:tc>
        <w:tc>
          <w:tcPr>
            <w:tcW w:w="1800" w:type="dxa"/>
            <w:vAlign w:val="center"/>
          </w:tcPr>
          <w:p w:rsidR="003B0D24" w:rsidRDefault="00261F6C">
            <w:pPr>
              <w:spacing w:after="0" w:line="252" w:lineRule="auto"/>
            </w:pPr>
            <w:r>
              <w:rPr>
                <w:rFonts w:eastAsia="Times New Roman"/>
                <w:sz w:val="16"/>
              </w:rPr>
              <w:t>Dekanlık / Erasmus Koordinatörlüğü</w:t>
            </w:r>
          </w:p>
        </w:tc>
        <w:tc>
          <w:tcPr>
            <w:tcW w:w="1200" w:type="dxa"/>
            <w:vAlign w:val="center"/>
          </w:tcPr>
          <w:p w:rsidR="003B0D24" w:rsidRDefault="00261F6C">
            <w:pPr>
              <w:spacing w:after="0" w:line="252" w:lineRule="auto"/>
            </w:pPr>
            <w:r>
              <w:rPr>
                <w:rFonts w:eastAsia="Times New Roman"/>
                <w:sz w:val="16"/>
              </w:rPr>
              <w:t>2026</w:t>
            </w:r>
          </w:p>
        </w:tc>
        <w:tc>
          <w:tcPr>
            <w:tcW w:w="1560" w:type="dxa"/>
            <w:vAlign w:val="center"/>
          </w:tcPr>
          <w:p w:rsidR="003B0D24" w:rsidRDefault="00261F6C">
            <w:pPr>
              <w:spacing w:after="0" w:line="252" w:lineRule="auto"/>
            </w:pPr>
            <w:r>
              <w:rPr>
                <w:rFonts w:eastAsia="Times New Roman"/>
                <w:sz w:val="16"/>
              </w:rPr>
              <w:t>Toplantı tutanağı, katılım listes</w:t>
            </w:r>
            <w:r>
              <w:rPr>
                <w:rFonts w:eastAsia="Times New Roman"/>
                <w:sz w:val="16"/>
              </w:rPr>
              <w:t>i</w:t>
            </w:r>
          </w:p>
        </w:tc>
      </w:tr>
      <w:tr w:rsidR="003B0D24">
        <w:trPr>
          <w:jc w:val="center"/>
        </w:trPr>
        <w:tc>
          <w:tcPr>
            <w:tcW w:w="1600" w:type="dxa"/>
            <w:vAlign w:val="center"/>
          </w:tcPr>
          <w:p w:rsidR="003B0D24" w:rsidRDefault="00261F6C">
            <w:pPr>
              <w:spacing w:after="0" w:line="252" w:lineRule="auto"/>
            </w:pPr>
            <w:r>
              <w:rPr>
                <w:rFonts w:eastAsia="Times New Roman"/>
                <w:sz w:val="16"/>
              </w:rPr>
              <w:t>Toplumsal Katkı</w:t>
            </w:r>
          </w:p>
        </w:tc>
        <w:tc>
          <w:tcPr>
            <w:tcW w:w="3200" w:type="dxa"/>
            <w:vAlign w:val="center"/>
          </w:tcPr>
          <w:p w:rsidR="003B0D24" w:rsidRDefault="00261F6C">
            <w:pPr>
              <w:spacing w:after="0" w:line="252" w:lineRule="auto"/>
            </w:pPr>
            <w:r>
              <w:rPr>
                <w:rFonts w:eastAsia="Times New Roman"/>
                <w:sz w:val="16"/>
              </w:rPr>
              <w:t>Toplumsal katkı faaliyetleri için katılımcı geri bildirim formu ve etki değerlendirme şablonu oluşturulması.</w:t>
            </w:r>
          </w:p>
        </w:tc>
        <w:tc>
          <w:tcPr>
            <w:tcW w:w="1800" w:type="dxa"/>
            <w:vAlign w:val="center"/>
          </w:tcPr>
          <w:p w:rsidR="003B0D24" w:rsidRDefault="00261F6C">
            <w:pPr>
              <w:spacing w:after="0" w:line="252" w:lineRule="auto"/>
            </w:pPr>
            <w:r>
              <w:rPr>
                <w:rFonts w:eastAsia="Times New Roman"/>
                <w:sz w:val="16"/>
              </w:rPr>
              <w:t>Dekanlık / Etkinlik Komisyonları</w:t>
            </w:r>
          </w:p>
        </w:tc>
        <w:tc>
          <w:tcPr>
            <w:tcW w:w="1200" w:type="dxa"/>
            <w:vAlign w:val="center"/>
          </w:tcPr>
          <w:p w:rsidR="003B0D24" w:rsidRDefault="00261F6C">
            <w:pPr>
              <w:spacing w:after="0" w:line="252" w:lineRule="auto"/>
            </w:pPr>
            <w:r>
              <w:rPr>
                <w:rFonts w:eastAsia="Times New Roman"/>
                <w:sz w:val="16"/>
              </w:rPr>
              <w:t>2026/1</w:t>
            </w:r>
          </w:p>
        </w:tc>
        <w:tc>
          <w:tcPr>
            <w:tcW w:w="1560" w:type="dxa"/>
            <w:vAlign w:val="center"/>
          </w:tcPr>
          <w:p w:rsidR="003B0D24" w:rsidRDefault="00261F6C">
            <w:pPr>
              <w:spacing w:after="0" w:line="252" w:lineRule="auto"/>
            </w:pPr>
            <w:r>
              <w:rPr>
                <w:rFonts w:eastAsia="Times New Roman"/>
                <w:sz w:val="16"/>
              </w:rPr>
              <w:t>Formlar, faaliyet etki raporları</w:t>
            </w:r>
          </w:p>
        </w:tc>
      </w:tr>
    </w:tbl>
    <w:p w:rsidR="003B0D24" w:rsidRDefault="003B0D24">
      <w:pPr>
        <w:spacing w:after="60"/>
      </w:pPr>
    </w:p>
    <w:p w:rsidR="003B0D24" w:rsidRDefault="00261F6C">
      <w:pPr>
        <w:pStyle w:val="Balk1"/>
        <w:spacing w:before="240" w:after="120"/>
      </w:pPr>
      <w:r>
        <w:rPr>
          <w:rFonts w:ascii="Times New Roman" w:eastAsia="Times New Roman" w:hAnsi="Times New Roman"/>
        </w:rPr>
        <w:t>6. KANIT LİSTESİ</w:t>
      </w:r>
    </w:p>
    <w:p w:rsidR="003B0D24" w:rsidRDefault="00261F6C">
      <w:pPr>
        <w:spacing w:after="80"/>
      </w:pPr>
      <w:r>
        <w:rPr>
          <w:rFonts w:eastAsia="Times New Roman"/>
          <w:b/>
        </w:rPr>
        <w:t>Mevcut kanıtlar:</w:t>
      </w:r>
    </w:p>
    <w:p w:rsidR="003B0D24" w:rsidRDefault="00261F6C" w:rsidP="002255CD">
      <w:pPr>
        <w:pStyle w:val="ListeMaddemi"/>
        <w:numPr>
          <w:ilvl w:val="0"/>
          <w:numId w:val="0"/>
        </w:numPr>
        <w:spacing w:after="60" w:line="264" w:lineRule="auto"/>
        <w:ind w:left="227"/>
        <w:jc w:val="both"/>
      </w:pPr>
      <w:r>
        <w:rPr>
          <w:rFonts w:eastAsia="Times New Roman"/>
        </w:rPr>
        <w:t xml:space="preserve">K1. Kilis 7 Aralık </w:t>
      </w:r>
      <w:r>
        <w:rPr>
          <w:rFonts w:eastAsia="Times New Roman"/>
        </w:rPr>
        <w:t>Üniversitesi İlahiyat Fakültesi 2025 Yılı Akademik Birim Raporu.</w:t>
      </w:r>
    </w:p>
    <w:p w:rsidR="003B0D24" w:rsidRDefault="00261F6C" w:rsidP="002255CD">
      <w:pPr>
        <w:pStyle w:val="ListeMaddemi"/>
        <w:numPr>
          <w:ilvl w:val="0"/>
          <w:numId w:val="0"/>
        </w:numPr>
        <w:spacing w:after="60" w:line="264" w:lineRule="auto"/>
        <w:ind w:left="227"/>
        <w:jc w:val="both"/>
      </w:pPr>
      <w:r>
        <w:rPr>
          <w:rFonts w:eastAsia="Times New Roman"/>
        </w:rPr>
        <w:t>K2. Fakülte Kurulu ve Fakülte Yönetim Kurulu üye listeleri.</w:t>
      </w:r>
    </w:p>
    <w:p w:rsidR="003B0D24" w:rsidRDefault="00261F6C" w:rsidP="002255CD">
      <w:pPr>
        <w:pStyle w:val="ListeMaddemi"/>
        <w:numPr>
          <w:ilvl w:val="0"/>
          <w:numId w:val="0"/>
        </w:numPr>
        <w:spacing w:after="60" w:line="264" w:lineRule="auto"/>
        <w:ind w:left="227"/>
        <w:jc w:val="both"/>
      </w:pPr>
      <w:r>
        <w:rPr>
          <w:rFonts w:eastAsia="Times New Roman"/>
        </w:rPr>
        <w:t>K3. Görev tanımları: Dekan, dekan yardımcısı, fakülte sekreteri, bölüm başkanı, öğretim elemanı, yazı işleri, bölüm sekreterliği ve</w:t>
      </w:r>
      <w:r>
        <w:rPr>
          <w:rFonts w:eastAsia="Times New Roman"/>
        </w:rPr>
        <w:t xml:space="preserve"> mutemetlik.</w:t>
      </w:r>
    </w:p>
    <w:p w:rsidR="003B0D24" w:rsidRDefault="00261F6C" w:rsidP="002255CD">
      <w:pPr>
        <w:pStyle w:val="ListeMaddemi"/>
        <w:numPr>
          <w:ilvl w:val="0"/>
          <w:numId w:val="0"/>
        </w:numPr>
        <w:spacing w:after="60" w:line="264" w:lineRule="auto"/>
        <w:ind w:left="227"/>
        <w:jc w:val="both"/>
      </w:pPr>
      <w:r>
        <w:rPr>
          <w:rFonts w:eastAsia="Times New Roman"/>
        </w:rPr>
        <w:t>K4. 2025 yılı bütçe uygulama sonuçları.</w:t>
      </w:r>
    </w:p>
    <w:p w:rsidR="003B0D24" w:rsidRDefault="00261F6C" w:rsidP="002255CD">
      <w:pPr>
        <w:pStyle w:val="ListeMaddemi"/>
        <w:numPr>
          <w:ilvl w:val="0"/>
          <w:numId w:val="0"/>
        </w:numPr>
        <w:spacing w:after="60" w:line="264" w:lineRule="auto"/>
        <w:ind w:left="227"/>
        <w:jc w:val="both"/>
      </w:pPr>
      <w:r>
        <w:rPr>
          <w:rFonts w:eastAsia="Times New Roman"/>
        </w:rPr>
        <w:t>K5. Fiziksel alan, teknolojik kaynak ve insan kaynakları tabloları.</w:t>
      </w:r>
    </w:p>
    <w:p w:rsidR="003B0D24" w:rsidRDefault="00261F6C" w:rsidP="002255CD">
      <w:pPr>
        <w:pStyle w:val="ListeMaddemi"/>
        <w:numPr>
          <w:ilvl w:val="0"/>
          <w:numId w:val="0"/>
        </w:numPr>
        <w:spacing w:after="60" w:line="264" w:lineRule="auto"/>
        <w:ind w:left="227"/>
        <w:jc w:val="both"/>
      </w:pPr>
      <w:r>
        <w:rPr>
          <w:rFonts w:eastAsia="Times New Roman"/>
        </w:rPr>
        <w:t>K6. 2025 yılı bilimsel faaliyet, yayın, editörlük-hakemlik ve proje tabloları.</w:t>
      </w:r>
    </w:p>
    <w:p w:rsidR="003B0D24" w:rsidRDefault="00261F6C" w:rsidP="002255CD">
      <w:pPr>
        <w:pStyle w:val="ListeMaddemi"/>
        <w:numPr>
          <w:ilvl w:val="0"/>
          <w:numId w:val="0"/>
        </w:numPr>
        <w:spacing w:after="60" w:line="264" w:lineRule="auto"/>
        <w:ind w:left="227"/>
        <w:jc w:val="both"/>
      </w:pPr>
      <w:r>
        <w:rPr>
          <w:rFonts w:eastAsia="Times New Roman"/>
        </w:rPr>
        <w:t>K7. İç kontrol güvence beyanı.</w:t>
      </w:r>
    </w:p>
    <w:p w:rsidR="003B0D24" w:rsidRDefault="00261F6C" w:rsidP="00546A78">
      <w:pPr>
        <w:spacing w:after="80"/>
        <w:jc w:val="both"/>
      </w:pPr>
      <w:r>
        <w:rPr>
          <w:rFonts w:eastAsia="Times New Roman"/>
          <w:b/>
        </w:rPr>
        <w:t>Geliştirilmesi önerilen k</w:t>
      </w:r>
      <w:r>
        <w:rPr>
          <w:rFonts w:eastAsia="Times New Roman"/>
          <w:b/>
        </w:rPr>
        <w:t>anıtlar:</w:t>
      </w:r>
    </w:p>
    <w:p w:rsidR="003B0D24" w:rsidRDefault="00261F6C" w:rsidP="002255CD">
      <w:pPr>
        <w:pStyle w:val="ListeMaddemi"/>
        <w:numPr>
          <w:ilvl w:val="0"/>
          <w:numId w:val="0"/>
        </w:numPr>
        <w:spacing w:after="60" w:line="264" w:lineRule="auto"/>
        <w:ind w:left="227"/>
        <w:jc w:val="both"/>
      </w:pPr>
      <w:r>
        <w:rPr>
          <w:rFonts w:eastAsia="Times New Roman"/>
        </w:rPr>
        <w:t xml:space="preserve">ÖK1. Fakülte kalite komisyonu yıllık çalışma </w:t>
      </w:r>
      <w:bookmarkStart w:id="0" w:name="_GoBack"/>
      <w:bookmarkEnd w:id="0"/>
      <w:r>
        <w:rPr>
          <w:rFonts w:eastAsia="Times New Roman"/>
        </w:rPr>
        <w:t>planı ve toplantı tutanakları.</w:t>
      </w:r>
    </w:p>
    <w:p w:rsidR="003B0D24" w:rsidRDefault="00261F6C" w:rsidP="002255CD">
      <w:pPr>
        <w:pStyle w:val="ListeMaddemi"/>
        <w:numPr>
          <w:ilvl w:val="0"/>
          <w:numId w:val="0"/>
        </w:numPr>
        <w:spacing w:after="60" w:line="264" w:lineRule="auto"/>
        <w:ind w:left="227"/>
        <w:jc w:val="both"/>
      </w:pPr>
      <w:r>
        <w:rPr>
          <w:rFonts w:eastAsia="Times New Roman"/>
        </w:rPr>
        <w:t>ÖK2. Öğrenci, mezun, akademik personel, idari personel ve dış paydaş anketleri.</w:t>
      </w:r>
    </w:p>
    <w:p w:rsidR="003B0D24" w:rsidRDefault="00261F6C" w:rsidP="002255CD">
      <w:pPr>
        <w:pStyle w:val="ListeMaddemi"/>
        <w:numPr>
          <w:ilvl w:val="0"/>
          <w:numId w:val="0"/>
        </w:numPr>
        <w:spacing w:after="60" w:line="264" w:lineRule="auto"/>
        <w:ind w:left="227"/>
        <w:jc w:val="both"/>
      </w:pPr>
      <w:r>
        <w:rPr>
          <w:rFonts w:eastAsia="Times New Roman"/>
        </w:rPr>
        <w:t>ÖK3. Program çıktısı, ders kazanımı ve AKTS iş yükü eşleştirme tabloları.</w:t>
      </w:r>
    </w:p>
    <w:p w:rsidR="003B0D24" w:rsidRDefault="00261F6C" w:rsidP="002255CD">
      <w:pPr>
        <w:pStyle w:val="ListeMaddemi"/>
        <w:numPr>
          <w:ilvl w:val="0"/>
          <w:numId w:val="0"/>
        </w:numPr>
        <w:spacing w:after="60" w:line="264" w:lineRule="auto"/>
        <w:ind w:left="227"/>
        <w:jc w:val="both"/>
      </w:pPr>
      <w:r>
        <w:rPr>
          <w:rFonts w:eastAsia="Times New Roman"/>
        </w:rPr>
        <w:t xml:space="preserve">ÖK4. Program </w:t>
      </w:r>
      <w:r>
        <w:rPr>
          <w:rFonts w:eastAsia="Times New Roman"/>
        </w:rPr>
        <w:t>güncelleme kararları ve paydaş görüşlerinin programa yansıtıldığını gösteren belgeler.</w:t>
      </w:r>
    </w:p>
    <w:p w:rsidR="003B0D24" w:rsidRDefault="00261F6C" w:rsidP="002255CD">
      <w:pPr>
        <w:pStyle w:val="ListeMaddemi"/>
        <w:numPr>
          <w:ilvl w:val="0"/>
          <w:numId w:val="0"/>
        </w:numPr>
        <w:spacing w:after="60" w:line="264" w:lineRule="auto"/>
        <w:ind w:left="227"/>
        <w:jc w:val="both"/>
      </w:pPr>
      <w:r>
        <w:rPr>
          <w:rFonts w:eastAsia="Times New Roman"/>
        </w:rPr>
        <w:t>ÖK5. Toplumsal katkı faaliyetleri etki değerlendirme raporları.</w:t>
      </w:r>
    </w:p>
    <w:p w:rsidR="003B0D24" w:rsidRDefault="00261F6C" w:rsidP="002255CD">
      <w:pPr>
        <w:pStyle w:val="ListeMaddemi"/>
        <w:numPr>
          <w:ilvl w:val="0"/>
          <w:numId w:val="0"/>
        </w:numPr>
        <w:spacing w:after="60" w:line="264" w:lineRule="auto"/>
        <w:ind w:left="227"/>
        <w:jc w:val="both"/>
      </w:pPr>
      <w:r>
        <w:rPr>
          <w:rFonts w:eastAsia="Times New Roman"/>
        </w:rPr>
        <w:t>ÖK6. Uluslararasılaşma performans izleme tablosu.</w:t>
      </w:r>
    </w:p>
    <w:p w:rsidR="003B0D24" w:rsidRDefault="00261F6C" w:rsidP="002255CD">
      <w:pPr>
        <w:pStyle w:val="ListeMaddemi"/>
        <w:numPr>
          <w:ilvl w:val="0"/>
          <w:numId w:val="0"/>
        </w:numPr>
        <w:spacing w:after="60" w:line="264" w:lineRule="auto"/>
        <w:ind w:left="227"/>
        <w:jc w:val="both"/>
      </w:pPr>
      <w:r>
        <w:rPr>
          <w:rFonts w:eastAsia="Times New Roman"/>
        </w:rPr>
        <w:t>ÖK7. Araştırma performansı hedef-gerçekleşme ve iyileşt</w:t>
      </w:r>
      <w:r>
        <w:rPr>
          <w:rFonts w:eastAsia="Times New Roman"/>
        </w:rPr>
        <w:t>irme tablosu.</w:t>
      </w:r>
    </w:p>
    <w:p w:rsidR="003B0D24" w:rsidRDefault="00261F6C">
      <w:pPr>
        <w:pStyle w:val="Balk1"/>
        <w:spacing w:before="240" w:after="120"/>
      </w:pPr>
      <w:r>
        <w:rPr>
          <w:rFonts w:ascii="Times New Roman" w:eastAsia="Times New Roman" w:hAnsi="Times New Roman"/>
        </w:rPr>
        <w:t>7. SONUÇ VE GENEL DEĞERLENDİRME</w:t>
      </w:r>
    </w:p>
    <w:p w:rsidR="003B0D24" w:rsidRDefault="00261F6C" w:rsidP="00546A78">
      <w:pPr>
        <w:jc w:val="both"/>
      </w:pPr>
      <w:r>
        <w:rPr>
          <w:rFonts w:eastAsia="Times New Roman"/>
        </w:rPr>
        <w:t>Kilis 7 Aralık Üniversitesi İlahiyat Fakültesi, 2025 yılı itibarıyla eğitim-öğretim, araştırma ve toplumsal katkı alanlarında önemli bir kurumsal kapasiteye sahiptir. Akademik personel sayısı, lisansüstü progra</w:t>
      </w:r>
      <w:r>
        <w:rPr>
          <w:rFonts w:eastAsia="Times New Roman"/>
        </w:rPr>
        <w:t>m varlığı, yayın ve proje üretimi ile toplumsal katkı faaliyetleri fakültenin güçlü yönlerini oluşturmaktadır. Birimin merkez kampüste yer alması, yeterli araştırma görevlisi varlığı ve disiplinler arası çalışmaya açık akademik potansiyeli de gelişimi dest</w:t>
      </w:r>
      <w:r>
        <w:rPr>
          <w:rFonts w:eastAsia="Times New Roman"/>
        </w:rPr>
        <w:t>eklemektedir.</w:t>
      </w:r>
    </w:p>
    <w:p w:rsidR="003B0D24" w:rsidRDefault="00261F6C" w:rsidP="00546A78">
      <w:pPr>
        <w:jc w:val="both"/>
      </w:pPr>
      <w:r>
        <w:rPr>
          <w:rFonts w:eastAsia="Times New Roman"/>
        </w:rPr>
        <w:t>Bununla birlikte birimin kalite güvencesi sisteminin daha kanıt temelli, ölçülebilir ve sürekli iyileştirme odaklı hale getirilmesi gerekmektedir. Öncelikli gelişim alanları; öğretim üyesi sayısının artırılması, öğrenci ve mezun geri bildirim</w:t>
      </w:r>
      <w:r>
        <w:rPr>
          <w:rFonts w:eastAsia="Times New Roman"/>
        </w:rPr>
        <w:t>lerinin sistematik olarak toplanması, program çıktılarının düzenli izlenmesi, araştırma performansının hedeflerle ilişkilendirilmesi, uluslararasılaşma göstergelerinin güçlendirilmesi ve toplumsal katkı faaliyetlerinde etki ölçümünün yapılmasıdır.</w:t>
      </w:r>
    </w:p>
    <w:p w:rsidR="003B0D24" w:rsidRDefault="00261F6C" w:rsidP="00546A78">
      <w:pPr>
        <w:jc w:val="both"/>
      </w:pPr>
      <w:r>
        <w:rPr>
          <w:rFonts w:eastAsia="Times New Roman"/>
        </w:rPr>
        <w:lastRenderedPageBreak/>
        <w:t>Genel ol</w:t>
      </w:r>
      <w:r>
        <w:rPr>
          <w:rFonts w:eastAsia="Times New Roman"/>
        </w:rPr>
        <w:t>arak fakültenin mevcut olgunluk düzeyi birçok başlıkta tanımlı ve uygulanan süreçler düzeyindedir. 2026 yılında kalite eylem planı, paydaş katılım mekanizmaları, izleme raporları ve iyileştirme kanıtlarının oluşturulmasıyla birimin olgunluk düzeyinin izlem</w:t>
      </w:r>
      <w:r>
        <w:rPr>
          <w:rFonts w:eastAsia="Times New Roman"/>
        </w:rPr>
        <w:t>e ve iyileştirme aşamasına taşınması mümkündür.</w:t>
      </w:r>
    </w:p>
    <w:p w:rsidR="003B0D24" w:rsidRDefault="00261F6C">
      <w:pPr>
        <w:pStyle w:val="Balk1"/>
        <w:spacing w:before="240" w:after="120"/>
      </w:pPr>
      <w:r>
        <w:rPr>
          <w:rFonts w:ascii="Times New Roman" w:eastAsia="Times New Roman" w:hAnsi="Times New Roman"/>
        </w:rPr>
        <w:t>Kaynakça ve Dayanak Dokümanlar</w:t>
      </w:r>
    </w:p>
    <w:p w:rsidR="003B0D24" w:rsidRDefault="00261F6C" w:rsidP="00546A78">
      <w:pPr>
        <w:jc w:val="both"/>
      </w:pPr>
      <w:r>
        <w:rPr>
          <w:rFonts w:eastAsia="Times New Roman"/>
        </w:rPr>
        <w:t>Kilis 7 Aralık Üniversitesi İlahiyat Fakültesi. (2026). 2025 Yılı Akademik Birim Raporu.</w:t>
      </w:r>
    </w:p>
    <w:p w:rsidR="003B0D24" w:rsidRDefault="00261F6C" w:rsidP="00546A78">
      <w:pPr>
        <w:jc w:val="both"/>
      </w:pPr>
      <w:r>
        <w:rPr>
          <w:rFonts w:eastAsia="Times New Roman"/>
        </w:rPr>
        <w:t>Yükseköğretim Kalite Kurulu. (2025). Kurum İç Değerlendirme Raporu Hazırlama Kılavuzu, S</w:t>
      </w:r>
      <w:r>
        <w:rPr>
          <w:rFonts w:eastAsia="Times New Roman"/>
        </w:rPr>
        <w:t>ürüm 3.2.1.</w:t>
      </w:r>
    </w:p>
    <w:sectPr w:rsidR="003B0D24" w:rsidSect="00034616">
      <w:footerReference w:type="default" r:id="rId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F6C" w:rsidRDefault="00261F6C">
      <w:pPr>
        <w:spacing w:after="0" w:line="240" w:lineRule="auto"/>
      </w:pPr>
      <w:r>
        <w:separator/>
      </w:r>
    </w:p>
  </w:endnote>
  <w:endnote w:type="continuationSeparator" w:id="0">
    <w:p w:rsidR="00261F6C" w:rsidRDefault="00261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D24" w:rsidRDefault="00261F6C">
    <w:pPr>
      <w:pStyle w:val="AltBilgi"/>
      <w:jc w:val="center"/>
    </w:pPr>
    <w:r>
      <w:rPr>
        <w:rFonts w:eastAsia="Times New Roman"/>
        <w:color w:val="666666"/>
        <w:sz w:val="16"/>
      </w:rPr>
      <w:t>Kilis 7 Aralık Üniversitesi İlahiyat Fakültesi - Birim İç Değerlendirme Raporu 2025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F6C" w:rsidRDefault="00261F6C">
      <w:pPr>
        <w:spacing w:after="0" w:line="240" w:lineRule="auto"/>
      </w:pPr>
      <w:r>
        <w:separator/>
      </w:r>
    </w:p>
  </w:footnote>
  <w:footnote w:type="continuationSeparator" w:id="0">
    <w:p w:rsidR="00261F6C" w:rsidRDefault="00261F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255CD"/>
    <w:rsid w:val="00261F6C"/>
    <w:rsid w:val="0029639D"/>
    <w:rsid w:val="00326F90"/>
    <w:rsid w:val="003B0D24"/>
    <w:rsid w:val="00546A78"/>
    <w:rsid w:val="00AA1D8D"/>
    <w:rsid w:val="00B47730"/>
    <w:rsid w:val="00BD5B2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8AB680"/>
  <w14:defaultImageDpi w14:val="300"/>
  <w15:docId w15:val="{C863A363-708E-4746-8844-D27011DD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pPr>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1F4E79"/>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ind w:left="360"/>
      <w:contextualSpacing/>
    </w:pPr>
  </w:style>
  <w:style w:type="paragraph" w:styleId="ListeDevam2">
    <w:name w:val="List Continue 2"/>
    <w:basedOn w:val="Normal"/>
    <w:uiPriority w:val="99"/>
    <w:unhideWhenUsed/>
    <w:rsid w:val="0029639D"/>
    <w:pPr>
      <w:ind w:left="720"/>
      <w:contextualSpacing/>
    </w:pPr>
  </w:style>
  <w:style w:type="paragraph" w:styleId="ListeDevam3">
    <w:name w:val="List Continue 3"/>
    <w:basedOn w:val="Normal"/>
    <w:uiPriority w:val="99"/>
    <w:unhideWhenUsed/>
    <w:rsid w:val="0029639D"/>
    <w:pPr>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F97C7-1DE0-4CA3-8924-7ED327FFC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3221</Words>
  <Characters>18362</Characters>
  <Application>Microsoft Office Word</Application>
  <DocSecurity>0</DocSecurity>
  <Lines>153</Lines>
  <Paragraphs>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21540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ALPER KILIÇASLAN</cp:lastModifiedBy>
  <cp:revision>4</cp:revision>
  <dcterms:created xsi:type="dcterms:W3CDTF">2026-06-23T07:41:00Z</dcterms:created>
  <dcterms:modified xsi:type="dcterms:W3CDTF">2026-06-23T07:42:00Z</dcterms:modified>
  <cp:category/>
</cp:coreProperties>
</file>