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81" w:rsidRPr="004D73D7" w:rsidRDefault="00564D81" w:rsidP="00564D81">
      <w:pPr>
        <w:spacing w:after="0" w:line="240" w:lineRule="auto"/>
        <w:jc w:val="center"/>
        <w:rPr>
          <w:b/>
        </w:rPr>
      </w:pPr>
      <w:r w:rsidRPr="004D73D7">
        <w:rPr>
          <w:b/>
        </w:rPr>
        <w:t>T.C.</w:t>
      </w:r>
    </w:p>
    <w:p w:rsidR="00564D81" w:rsidRPr="004D73D7" w:rsidRDefault="00564D81" w:rsidP="00564D81">
      <w:pPr>
        <w:spacing w:after="0" w:line="240" w:lineRule="auto"/>
        <w:jc w:val="center"/>
        <w:rPr>
          <w:b/>
        </w:rPr>
      </w:pPr>
      <w:r w:rsidRPr="004D73D7">
        <w:rPr>
          <w:b/>
        </w:rPr>
        <w:t>KİLİS 7 ARALIK ÜNİVERSİTESİ</w:t>
      </w:r>
    </w:p>
    <w:p w:rsidR="00564D81" w:rsidRPr="004D73D7" w:rsidRDefault="00564D81" w:rsidP="00564D81">
      <w:pPr>
        <w:spacing w:after="0" w:line="240" w:lineRule="auto"/>
        <w:jc w:val="center"/>
        <w:rPr>
          <w:b/>
        </w:rPr>
      </w:pPr>
      <w:r w:rsidRPr="004D73D7">
        <w:rPr>
          <w:b/>
        </w:rPr>
        <w:t>İLAHİYAT FAKÜLTESİ</w:t>
      </w:r>
    </w:p>
    <w:p w:rsidR="00564D81" w:rsidRPr="004D73D7" w:rsidRDefault="00564D81" w:rsidP="00564D81">
      <w:pPr>
        <w:spacing w:after="0" w:line="240" w:lineRule="auto"/>
        <w:jc w:val="center"/>
        <w:rPr>
          <w:b/>
        </w:rPr>
      </w:pPr>
      <w:r w:rsidRPr="004D73D7">
        <w:rPr>
          <w:b/>
        </w:rPr>
        <w:t>DİN</w:t>
      </w:r>
      <w:r w:rsidR="006810E2">
        <w:rPr>
          <w:b/>
        </w:rPr>
        <w:t xml:space="preserve"> FELSEFESİ ANA BİLİM DALI</w:t>
      </w:r>
      <w:r w:rsidRPr="004D73D7">
        <w:rPr>
          <w:b/>
        </w:rPr>
        <w:t xml:space="preserve"> AKADEMİK KURUL </w:t>
      </w:r>
      <w:r>
        <w:rPr>
          <w:b/>
        </w:rPr>
        <w:t xml:space="preserve">TOPLANTI </w:t>
      </w:r>
      <w:r w:rsidRPr="004D73D7">
        <w:rPr>
          <w:b/>
        </w:rPr>
        <w:t>TUTANAĞI</w:t>
      </w:r>
    </w:p>
    <w:p w:rsidR="00564D81" w:rsidRDefault="00564D81" w:rsidP="00564D81">
      <w:pPr>
        <w:jc w:val="both"/>
        <w:rPr>
          <w:u w:val="single"/>
        </w:rPr>
      </w:pPr>
    </w:p>
    <w:p w:rsidR="00564D81" w:rsidRPr="001466F4" w:rsidRDefault="00564D81" w:rsidP="00564D81">
      <w:pPr>
        <w:jc w:val="both"/>
        <w:rPr>
          <w:rFonts w:ascii="Times New Roman" w:hAnsi="Times New Roman" w:cs="Times New Roman"/>
          <w:sz w:val="24"/>
          <w:szCs w:val="24"/>
          <w:u w:val="single"/>
        </w:rPr>
      </w:pPr>
    </w:p>
    <w:p w:rsidR="00E4712E" w:rsidRDefault="00EA1F78" w:rsidP="00564D81">
      <w:pPr>
        <w:jc w:val="both"/>
        <w:rPr>
          <w:rFonts w:ascii="Times New Roman" w:hAnsi="Times New Roman" w:cs="Times New Roman"/>
          <w:sz w:val="24"/>
          <w:szCs w:val="24"/>
          <w:u w:val="single"/>
        </w:rPr>
      </w:pPr>
      <w:r>
        <w:rPr>
          <w:rFonts w:ascii="Times New Roman" w:hAnsi="Times New Roman" w:cs="Times New Roman"/>
          <w:sz w:val="24"/>
          <w:szCs w:val="24"/>
          <w:u w:val="single"/>
        </w:rPr>
        <w:t>Sayı: 2026/2</w:t>
      </w:r>
    </w:p>
    <w:p w:rsidR="00564D81" w:rsidRPr="001466F4" w:rsidRDefault="00564D81" w:rsidP="00564D81">
      <w:pPr>
        <w:jc w:val="both"/>
        <w:rPr>
          <w:rFonts w:ascii="Times New Roman" w:hAnsi="Times New Roman" w:cs="Times New Roman"/>
          <w:sz w:val="24"/>
          <w:szCs w:val="24"/>
        </w:rPr>
      </w:pPr>
      <w:r w:rsidRPr="001466F4">
        <w:rPr>
          <w:rFonts w:ascii="Times New Roman" w:hAnsi="Times New Roman" w:cs="Times New Roman"/>
          <w:sz w:val="24"/>
          <w:szCs w:val="24"/>
          <w:u w:val="single"/>
        </w:rPr>
        <w:t>Toplantı Tarihi ve Yeri:</w:t>
      </w:r>
      <w:r w:rsidR="001466F4">
        <w:rPr>
          <w:rFonts w:ascii="Times New Roman" w:hAnsi="Times New Roman" w:cs="Times New Roman"/>
          <w:sz w:val="24"/>
          <w:szCs w:val="24"/>
        </w:rPr>
        <w:t xml:space="preserve"> </w:t>
      </w:r>
      <w:r w:rsidR="00E95B90">
        <w:rPr>
          <w:rFonts w:ascii="Times New Roman" w:hAnsi="Times New Roman" w:cs="Times New Roman"/>
          <w:sz w:val="24"/>
          <w:szCs w:val="24"/>
        </w:rPr>
        <w:t>27</w:t>
      </w:r>
      <w:r w:rsidRPr="001466F4">
        <w:rPr>
          <w:rFonts w:ascii="Times New Roman" w:hAnsi="Times New Roman" w:cs="Times New Roman"/>
          <w:sz w:val="24"/>
          <w:szCs w:val="24"/>
        </w:rPr>
        <w:t>.0</w:t>
      </w:r>
      <w:r w:rsidR="00AC4459">
        <w:rPr>
          <w:rFonts w:ascii="Times New Roman" w:hAnsi="Times New Roman" w:cs="Times New Roman"/>
          <w:sz w:val="24"/>
          <w:szCs w:val="24"/>
        </w:rPr>
        <w:t>3</w:t>
      </w:r>
      <w:r w:rsidRPr="001466F4">
        <w:rPr>
          <w:rFonts w:ascii="Times New Roman" w:hAnsi="Times New Roman" w:cs="Times New Roman"/>
          <w:sz w:val="24"/>
          <w:szCs w:val="24"/>
        </w:rPr>
        <w:t>.</w:t>
      </w:r>
      <w:r w:rsidR="00562635" w:rsidRPr="001466F4">
        <w:rPr>
          <w:rFonts w:ascii="Times New Roman" w:hAnsi="Times New Roman" w:cs="Times New Roman"/>
          <w:sz w:val="24"/>
          <w:szCs w:val="24"/>
        </w:rPr>
        <w:t>2026</w:t>
      </w:r>
      <w:r w:rsidR="00562635">
        <w:rPr>
          <w:rFonts w:ascii="Times New Roman" w:hAnsi="Times New Roman" w:cs="Times New Roman"/>
          <w:sz w:val="24"/>
          <w:szCs w:val="24"/>
        </w:rPr>
        <w:t xml:space="preserve"> İlahiyat</w:t>
      </w:r>
      <w:r w:rsidRPr="001466F4">
        <w:rPr>
          <w:rFonts w:ascii="Times New Roman" w:hAnsi="Times New Roman" w:cs="Times New Roman"/>
          <w:sz w:val="24"/>
          <w:szCs w:val="24"/>
        </w:rPr>
        <w:t xml:space="preserve"> Fakültesi </w:t>
      </w:r>
      <w:r w:rsidR="006810E2">
        <w:rPr>
          <w:rFonts w:ascii="Times New Roman" w:hAnsi="Times New Roman" w:cs="Times New Roman"/>
          <w:sz w:val="24"/>
          <w:szCs w:val="24"/>
        </w:rPr>
        <w:t xml:space="preserve">C-12 </w:t>
      </w:r>
      <w:proofErr w:type="spellStart"/>
      <w:r w:rsidR="006810E2">
        <w:rPr>
          <w:rFonts w:ascii="Times New Roman" w:hAnsi="Times New Roman" w:cs="Times New Roman"/>
          <w:sz w:val="24"/>
          <w:szCs w:val="24"/>
        </w:rPr>
        <w:t>Nolu</w:t>
      </w:r>
      <w:proofErr w:type="spellEnd"/>
      <w:r w:rsidR="006810E2">
        <w:rPr>
          <w:rFonts w:ascii="Times New Roman" w:hAnsi="Times New Roman" w:cs="Times New Roman"/>
          <w:sz w:val="24"/>
          <w:szCs w:val="24"/>
        </w:rPr>
        <w:t xml:space="preserve"> Oda</w:t>
      </w:r>
    </w:p>
    <w:p w:rsidR="00BA3684" w:rsidRPr="001466F4" w:rsidRDefault="00BA3684">
      <w:pPr>
        <w:rPr>
          <w:rFonts w:ascii="Times New Roman" w:hAnsi="Times New Roman" w:cs="Times New Roman"/>
          <w:sz w:val="24"/>
          <w:szCs w:val="24"/>
        </w:rPr>
      </w:pPr>
    </w:p>
    <w:p w:rsidR="006D3F78" w:rsidRPr="001466F4" w:rsidRDefault="006D3F78" w:rsidP="006D3F7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1466F4">
        <w:rPr>
          <w:rFonts w:ascii="Times New Roman" w:eastAsia="Times New Roman" w:hAnsi="Times New Roman" w:cs="Times New Roman"/>
          <w:b/>
          <w:bCs/>
          <w:sz w:val="24"/>
          <w:szCs w:val="24"/>
          <w:lang w:eastAsia="tr-TR"/>
        </w:rPr>
        <w:t>GÜNDEM</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Açılış ve toplantının amacı</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süreçlerinin değerlendirilmesi</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Araştırma ve geliştirme faaliyetlerinin değerlendirilmesi</w:t>
      </w:r>
    </w:p>
    <w:p w:rsidR="006D3F78" w:rsidRPr="00E95B90" w:rsidRDefault="00E95B90" w:rsidP="00E95B90">
      <w:pPr>
        <w:numPr>
          <w:ilvl w:val="0"/>
          <w:numId w:val="1"/>
        </w:numPr>
        <w:spacing w:before="100" w:beforeAutospacing="1" w:after="100" w:afterAutospacing="1" w:line="240" w:lineRule="auto"/>
        <w:rPr>
          <w:rFonts w:ascii="Times New Roman" w:hAnsi="Times New Roman" w:cs="Times New Roman"/>
          <w:color w:val="000000" w:themeColor="text1"/>
          <w:sz w:val="24"/>
          <w:szCs w:val="24"/>
        </w:rPr>
      </w:pPr>
      <w:r w:rsidRPr="00E95B90">
        <w:rPr>
          <w:rFonts w:ascii="Times New Roman" w:eastAsia="Times New Roman" w:hAnsi="Times New Roman" w:cs="Times New Roman"/>
          <w:color w:val="000000" w:themeColor="text1"/>
          <w:sz w:val="24"/>
          <w:szCs w:val="24"/>
          <w:lang w:eastAsia="tr-TR"/>
        </w:rPr>
        <w:t>Kilis 7 Aralık Üniversitesi İlahiyat Fakültesi Dergisi 2027 yılı için özel sayı</w:t>
      </w:r>
      <w:r w:rsidR="006D3F78" w:rsidRPr="00E95B90">
        <w:rPr>
          <w:rFonts w:ascii="Times New Roman" w:eastAsia="Times New Roman" w:hAnsi="Times New Roman" w:cs="Times New Roman"/>
          <w:color w:val="000000" w:themeColor="text1"/>
          <w:sz w:val="24"/>
          <w:szCs w:val="24"/>
          <w:lang w:eastAsia="tr-TR"/>
        </w:rPr>
        <w:t xml:space="preserve"> </w:t>
      </w:r>
      <w:r w:rsidRPr="00E95B90">
        <w:rPr>
          <w:rFonts w:ascii="Times New Roman" w:eastAsia="Times New Roman" w:hAnsi="Times New Roman" w:cs="Times New Roman"/>
          <w:color w:val="000000" w:themeColor="text1"/>
          <w:sz w:val="24"/>
          <w:szCs w:val="24"/>
          <w:lang w:eastAsia="tr-TR"/>
        </w:rPr>
        <w:t xml:space="preserve">planlanmasının </w:t>
      </w:r>
      <w:r w:rsidR="006D3F78" w:rsidRPr="00E95B90">
        <w:rPr>
          <w:rFonts w:ascii="Times New Roman" w:eastAsia="Times New Roman" w:hAnsi="Times New Roman" w:cs="Times New Roman"/>
          <w:color w:val="000000" w:themeColor="text1"/>
          <w:sz w:val="24"/>
          <w:szCs w:val="24"/>
          <w:lang w:eastAsia="tr-TR"/>
        </w:rPr>
        <w:t>değerlendirilmesi</w:t>
      </w:r>
    </w:p>
    <w:p w:rsidR="00562635" w:rsidRPr="00562635" w:rsidRDefault="00562635" w:rsidP="00562635">
      <w:pPr>
        <w:numPr>
          <w:ilvl w:val="0"/>
          <w:numId w:val="1"/>
        </w:numPr>
        <w:spacing w:before="100" w:beforeAutospacing="1" w:after="100" w:afterAutospacing="1" w:line="240" w:lineRule="auto"/>
        <w:rPr>
          <w:rFonts w:ascii="Times New Roman" w:hAnsi="Times New Roman" w:cs="Times New Roman"/>
          <w:sz w:val="24"/>
          <w:szCs w:val="24"/>
        </w:rPr>
      </w:pPr>
      <w:r w:rsidRPr="00562635">
        <w:rPr>
          <w:rFonts w:ascii="Times New Roman" w:hAnsi="Times New Roman" w:cs="Times New Roman"/>
          <w:sz w:val="24"/>
          <w:szCs w:val="24"/>
        </w:rPr>
        <w:t>Toplumsal katkı faaliyetlerinin değerlendirilmesi</w:t>
      </w:r>
    </w:p>
    <w:p w:rsidR="006D3F78" w:rsidRPr="001466F4" w:rsidRDefault="006D3F78" w:rsidP="00CE459A">
      <w:pPr>
        <w:numPr>
          <w:ilvl w:val="0"/>
          <w:numId w:val="1"/>
        </w:num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sz w:val="24"/>
          <w:szCs w:val="24"/>
          <w:lang w:eastAsia="tr-TR"/>
        </w:rPr>
        <w:t>Genel değerlendirme, iyileştirme kararları ve kapanış</w:t>
      </w:r>
    </w:p>
    <w:p w:rsidR="001466F4" w:rsidRPr="001466F4" w:rsidRDefault="001466F4" w:rsidP="001466F4">
      <w:pPr>
        <w:spacing w:before="100" w:beforeAutospacing="1" w:after="100" w:afterAutospacing="1" w:line="240" w:lineRule="auto"/>
        <w:ind w:left="720"/>
        <w:rPr>
          <w:rFonts w:ascii="Times New Roman" w:hAnsi="Times New Roman" w:cs="Times New Roman"/>
          <w:sz w:val="24"/>
          <w:szCs w:val="24"/>
        </w:rPr>
      </w:pPr>
    </w:p>
    <w:p w:rsidR="002A0BDC" w:rsidRPr="001466F4" w:rsidRDefault="002A0BDC" w:rsidP="002A0BDC">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1466F4">
        <w:rPr>
          <w:rFonts w:ascii="Times New Roman" w:eastAsia="Times New Roman" w:hAnsi="Times New Roman" w:cs="Times New Roman"/>
          <w:b/>
          <w:sz w:val="24"/>
          <w:szCs w:val="24"/>
          <w:lang w:eastAsia="tr-TR"/>
        </w:rPr>
        <w:t>DEĞERLENDİRME VE KARARLAR</w:t>
      </w:r>
    </w:p>
    <w:p w:rsidR="002A0BDC"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 xml:space="preserve">Gündem Maddesi-1: </w:t>
      </w:r>
      <w:r w:rsidRPr="001466F4">
        <w:rPr>
          <w:rFonts w:ascii="Times New Roman" w:eastAsia="Times New Roman" w:hAnsi="Times New Roman" w:cs="Times New Roman"/>
          <w:sz w:val="24"/>
          <w:szCs w:val="24"/>
          <w:lang w:eastAsia="tr-TR"/>
        </w:rPr>
        <w:t>Açılış ve toplantının amacı</w:t>
      </w:r>
    </w:p>
    <w:p w:rsidR="006D3F78" w:rsidRPr="001466F4" w:rsidRDefault="002A0BDC"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Toplantı, Bölüm Başkanı tarafından açılmış; toplantının amacının, </w:t>
      </w:r>
      <w:r w:rsidR="006810E2">
        <w:rPr>
          <w:rFonts w:ascii="Times New Roman" w:eastAsia="Times New Roman" w:hAnsi="Times New Roman" w:cs="Times New Roman"/>
          <w:sz w:val="24"/>
          <w:szCs w:val="24"/>
          <w:lang w:eastAsia="tr-TR"/>
        </w:rPr>
        <w:t>Din Felsefesi Ana Bilim Dalının</w:t>
      </w:r>
      <w:r w:rsidRPr="001466F4">
        <w:rPr>
          <w:rFonts w:ascii="Times New Roman" w:eastAsia="Times New Roman" w:hAnsi="Times New Roman" w:cs="Times New Roman"/>
          <w:sz w:val="24"/>
          <w:szCs w:val="24"/>
          <w:lang w:eastAsia="tr-TR"/>
        </w:rPr>
        <w:t xml:space="preserve"> eğitim-öğretim, liderlik ve yönetişim, araştırma-geliştirme ve toplumsal katkı faaliyetlerinin KİYÜ Kalite El Kitabı ve YÖKAK ölçütleri çerçevesinde bütüncül olarak değerlendirilmesi olduğu ifade edilmiştir. Kalite güvencesi yaklaşımının bölüm </w:t>
      </w:r>
      <w:r w:rsidR="00190874">
        <w:rPr>
          <w:rFonts w:ascii="Times New Roman" w:eastAsia="Times New Roman" w:hAnsi="Times New Roman" w:cs="Times New Roman"/>
          <w:sz w:val="24"/>
          <w:szCs w:val="24"/>
          <w:lang w:eastAsia="tr-TR"/>
        </w:rPr>
        <w:t xml:space="preserve">toplantısında belirtilen hususlar bağlamında ana bilim dalı </w:t>
      </w:r>
      <w:r w:rsidRPr="001466F4">
        <w:rPr>
          <w:rFonts w:ascii="Times New Roman" w:eastAsia="Times New Roman" w:hAnsi="Times New Roman" w:cs="Times New Roman"/>
          <w:sz w:val="24"/>
          <w:szCs w:val="24"/>
          <w:lang w:eastAsia="tr-TR"/>
        </w:rPr>
        <w:t xml:space="preserve">düzeyinde </w:t>
      </w:r>
      <w:r w:rsidR="00190874">
        <w:rPr>
          <w:rFonts w:ascii="Times New Roman" w:eastAsia="Times New Roman" w:hAnsi="Times New Roman" w:cs="Times New Roman"/>
          <w:sz w:val="24"/>
          <w:szCs w:val="24"/>
          <w:lang w:eastAsia="tr-TR"/>
        </w:rPr>
        <w:t xml:space="preserve">de </w:t>
      </w:r>
      <w:r w:rsidRPr="001466F4">
        <w:rPr>
          <w:rFonts w:ascii="Times New Roman" w:eastAsia="Times New Roman" w:hAnsi="Times New Roman" w:cs="Times New Roman"/>
          <w:sz w:val="24"/>
          <w:szCs w:val="24"/>
          <w:lang w:eastAsia="tr-TR"/>
        </w:rPr>
        <w:t>kurumsallaştırılmasının önemi vurgulanmıştır.</w:t>
      </w:r>
    </w:p>
    <w:p w:rsidR="00D04E30"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Gündem Maddesi-2</w:t>
      </w:r>
      <w:r w:rsidR="00D04E30" w:rsidRPr="001466F4">
        <w:rPr>
          <w:rFonts w:ascii="Times New Roman" w:eastAsia="Times New Roman" w:hAnsi="Times New Roman" w:cs="Times New Roman"/>
          <w:b/>
          <w:sz w:val="24"/>
          <w:szCs w:val="24"/>
          <w:lang w:eastAsia="tr-TR"/>
        </w:rPr>
        <w:t xml:space="preserve">: </w:t>
      </w:r>
      <w:r w:rsidR="00D04E30" w:rsidRPr="001466F4">
        <w:rPr>
          <w:rFonts w:ascii="Times New Roman" w:eastAsia="Times New Roman" w:hAnsi="Times New Roman" w:cs="Times New Roman"/>
          <w:sz w:val="24"/>
          <w:szCs w:val="24"/>
          <w:lang w:eastAsia="tr-TR"/>
        </w:rPr>
        <w:t>Eğitim ve öğretim süreçlerinin değerlendirilmesi</w:t>
      </w:r>
    </w:p>
    <w:p w:rsidR="00D04E30" w:rsidRPr="001466F4" w:rsidRDefault="00D04E30"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Program amaçları ve program öğrenme çıktıları ele alınmış; çıktılarının Türkiye Yükseköğretim Yeterlilikler Çerçevesi (TYYÇ) ile genel olarak uyumlu olduğu, </w:t>
      </w:r>
      <w:r w:rsidR="00ED615F" w:rsidRPr="001466F4">
        <w:rPr>
          <w:rFonts w:ascii="Times New Roman" w:eastAsia="Times New Roman" w:hAnsi="Times New Roman" w:cs="Times New Roman"/>
          <w:sz w:val="24"/>
          <w:szCs w:val="24"/>
          <w:lang w:eastAsia="tr-TR"/>
        </w:rPr>
        <w:t>Din</w:t>
      </w:r>
      <w:r w:rsidR="00190874">
        <w:rPr>
          <w:rFonts w:ascii="Times New Roman" w:eastAsia="Times New Roman" w:hAnsi="Times New Roman" w:cs="Times New Roman"/>
          <w:sz w:val="24"/>
          <w:szCs w:val="24"/>
          <w:lang w:eastAsia="tr-TR"/>
        </w:rPr>
        <w:t xml:space="preserve"> Felsefesi Ana Bilimindeki</w:t>
      </w:r>
      <w:r w:rsidR="00ED615F" w:rsidRPr="001466F4">
        <w:rPr>
          <w:rFonts w:ascii="Times New Roman" w:eastAsia="Times New Roman" w:hAnsi="Times New Roman" w:cs="Times New Roman"/>
          <w:sz w:val="24"/>
          <w:szCs w:val="24"/>
          <w:lang w:eastAsia="tr-TR"/>
        </w:rPr>
        <w:t xml:space="preserve"> öğretim elemanlarının girdiği </w:t>
      </w:r>
      <w:r w:rsidRPr="001466F4">
        <w:rPr>
          <w:rFonts w:ascii="Times New Roman" w:eastAsia="Times New Roman" w:hAnsi="Times New Roman" w:cs="Times New Roman"/>
          <w:sz w:val="24"/>
          <w:szCs w:val="24"/>
          <w:lang w:eastAsia="tr-TR"/>
        </w:rPr>
        <w:t>derslerde öğrenm</w:t>
      </w:r>
      <w:r w:rsidR="00ED615F" w:rsidRPr="001466F4">
        <w:rPr>
          <w:rFonts w:ascii="Times New Roman" w:eastAsia="Times New Roman" w:hAnsi="Times New Roman" w:cs="Times New Roman"/>
          <w:sz w:val="24"/>
          <w:szCs w:val="24"/>
          <w:lang w:eastAsia="tr-TR"/>
        </w:rPr>
        <w:t xml:space="preserve">e çıktılarının güncelliğinin bu bağlamda kontrol edilerek </w:t>
      </w:r>
      <w:r w:rsidR="003D6725" w:rsidRPr="001466F4">
        <w:rPr>
          <w:rFonts w:ascii="Times New Roman" w:eastAsia="Times New Roman" w:hAnsi="Times New Roman" w:cs="Times New Roman"/>
          <w:sz w:val="24"/>
          <w:szCs w:val="24"/>
          <w:lang w:eastAsia="tr-TR"/>
        </w:rPr>
        <w:t xml:space="preserve">gerekli görülen düzenlemelerin yapılması </w:t>
      </w:r>
      <w:r w:rsidR="00190874">
        <w:rPr>
          <w:rFonts w:ascii="Times New Roman" w:eastAsia="Times New Roman" w:hAnsi="Times New Roman" w:cs="Times New Roman"/>
          <w:sz w:val="24"/>
          <w:szCs w:val="24"/>
          <w:lang w:eastAsia="tr-TR"/>
        </w:rPr>
        <w:t>hususu bölüm toplantısı bağlamında vurgulanmıştır</w:t>
      </w:r>
      <w:r w:rsidR="003D6725" w:rsidRPr="001466F4">
        <w:rPr>
          <w:rFonts w:ascii="Times New Roman" w:eastAsia="Times New Roman" w:hAnsi="Times New Roman" w:cs="Times New Roman"/>
          <w:sz w:val="24"/>
          <w:szCs w:val="24"/>
          <w:lang w:eastAsia="tr-TR"/>
        </w:rPr>
        <w:t xml:space="preserve">. </w:t>
      </w:r>
    </w:p>
    <w:p w:rsidR="00D04E30" w:rsidRPr="001466F4" w:rsidRDefault="00D04E30"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Ders planları ve içerikleri değerlendirilmiş; alanın güncel akademik gelişmeleri doğrultusunda içeriklerin periyodik olarak gözden geçirilmesi, AKTS iş yükü hesaplamalarının daha tutarlı ve gerçekçi hâle getirilmesi gerektiği ifade edilmiştir.</w:t>
      </w:r>
    </w:p>
    <w:p w:rsidR="00D04E30" w:rsidRPr="001466F4" w:rsidRDefault="00D04E30"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Ölçme ve değerlendirme yöntemleri kapsamında;</w:t>
      </w:r>
      <w:r w:rsidR="00190874">
        <w:rPr>
          <w:rFonts w:ascii="Times New Roman" w:eastAsia="Times New Roman" w:hAnsi="Times New Roman" w:cs="Times New Roman"/>
          <w:sz w:val="24"/>
          <w:szCs w:val="24"/>
          <w:lang w:eastAsia="tr-TR"/>
        </w:rPr>
        <w:t xml:space="preserve"> ucu açık ve çoktan seçmeli</w:t>
      </w:r>
      <w:r w:rsidRPr="001466F4">
        <w:rPr>
          <w:rFonts w:ascii="Times New Roman" w:eastAsia="Times New Roman" w:hAnsi="Times New Roman" w:cs="Times New Roman"/>
          <w:sz w:val="24"/>
          <w:szCs w:val="24"/>
          <w:lang w:eastAsia="tr-TR"/>
        </w:rPr>
        <w:t xml:space="preserve"> sınavların yanı sıra ödev, sunum, metin tahlili ve araştırma temelli değerlendirme araçlarının kullanımının artırılmasının öğrenci merkezli öğrenmeye katkı sağlayacağı belirtilmiştir.</w:t>
      </w:r>
    </w:p>
    <w:p w:rsidR="00D04E30" w:rsidRPr="001466F4" w:rsidRDefault="00D04E30"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lastRenderedPageBreak/>
        <w:t>Ders bilgi paketlerinin OBS üzerinde güncellenmesi, ders öğrenme çıktıları ile program çıktıları arasındaki eşleştirmelerin kontrol edilmesi ve danışmanlık hizmetlerinin öğrenci başarısını destekleyecek şekilde güçlendirilmesi hususlarında görüş birliğine varılmıştır.</w:t>
      </w:r>
    </w:p>
    <w:p w:rsidR="004439ED" w:rsidRDefault="004439ED"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süreçlerine ilişkin iyileştirme faaliyetlerinin Planla–Uygula–Kontrol Et–Önlem Al (PUKÖ) döngüsü çerçevesinde izlenmesine karar v</w:t>
      </w:r>
      <w:r w:rsidR="001E50DB" w:rsidRPr="001466F4">
        <w:rPr>
          <w:rFonts w:ascii="Times New Roman" w:eastAsia="Times New Roman" w:hAnsi="Times New Roman" w:cs="Times New Roman"/>
          <w:sz w:val="24"/>
          <w:szCs w:val="24"/>
          <w:lang w:eastAsia="tr-TR"/>
        </w:rPr>
        <w:t xml:space="preserve">erilmiş, bu bağlamda </w:t>
      </w:r>
      <w:r w:rsidR="00662BD9" w:rsidRPr="00662BD9">
        <w:rPr>
          <w:rFonts w:ascii="Times New Roman" w:eastAsia="Times New Roman" w:hAnsi="Times New Roman" w:cs="Times New Roman"/>
          <w:sz w:val="24"/>
          <w:szCs w:val="24"/>
          <w:lang w:eastAsia="tr-TR"/>
        </w:rPr>
        <w:t xml:space="preserve">bölüm toplantısında belirtildiği veçhesiyle </w:t>
      </w:r>
      <w:r w:rsidRPr="001466F4">
        <w:rPr>
          <w:rFonts w:ascii="Times New Roman" w:eastAsia="Times New Roman" w:hAnsi="Times New Roman" w:cs="Times New Roman"/>
          <w:sz w:val="24"/>
          <w:szCs w:val="24"/>
          <w:lang w:eastAsia="tr-TR"/>
        </w:rPr>
        <w:t>Bol</w:t>
      </w:r>
      <w:r w:rsidR="001E50DB" w:rsidRPr="001466F4">
        <w:rPr>
          <w:rFonts w:ascii="Times New Roman" w:eastAsia="Times New Roman" w:hAnsi="Times New Roman" w:cs="Times New Roman"/>
          <w:sz w:val="24"/>
          <w:szCs w:val="24"/>
          <w:lang w:eastAsia="tr-TR"/>
        </w:rPr>
        <w:t>ogna içeriklerinde güncelleme yapılan derslerin Ana Bilim Dalı Başkan</w:t>
      </w:r>
      <w:r w:rsidR="00662BD9">
        <w:rPr>
          <w:rFonts w:ascii="Times New Roman" w:eastAsia="Times New Roman" w:hAnsi="Times New Roman" w:cs="Times New Roman"/>
          <w:sz w:val="24"/>
          <w:szCs w:val="24"/>
          <w:lang w:eastAsia="tr-TR"/>
        </w:rPr>
        <w:t>ın</w:t>
      </w:r>
      <w:r w:rsidR="001E50DB" w:rsidRPr="001466F4">
        <w:rPr>
          <w:rFonts w:ascii="Times New Roman" w:eastAsia="Times New Roman" w:hAnsi="Times New Roman" w:cs="Times New Roman"/>
          <w:sz w:val="24"/>
          <w:szCs w:val="24"/>
          <w:lang w:eastAsia="tr-TR"/>
        </w:rPr>
        <w:t xml:space="preserve">ca tespit edilmesi ve kayıt altına alınması </w:t>
      </w:r>
      <w:r w:rsidR="00662BD9">
        <w:rPr>
          <w:rFonts w:ascii="Times New Roman" w:eastAsia="Times New Roman" w:hAnsi="Times New Roman" w:cs="Times New Roman"/>
          <w:sz w:val="24"/>
          <w:szCs w:val="24"/>
          <w:lang w:eastAsia="tr-TR"/>
        </w:rPr>
        <w:t>ifade edilmiştir</w:t>
      </w:r>
      <w:r w:rsidR="001E50DB" w:rsidRPr="001466F4">
        <w:rPr>
          <w:rFonts w:ascii="Times New Roman" w:eastAsia="Times New Roman" w:hAnsi="Times New Roman" w:cs="Times New Roman"/>
          <w:sz w:val="24"/>
          <w:szCs w:val="24"/>
          <w:lang w:eastAsia="tr-TR"/>
        </w:rPr>
        <w:t xml:space="preserve">. </w:t>
      </w:r>
    </w:p>
    <w:p w:rsidR="00562635" w:rsidRPr="001466F4" w:rsidRDefault="00562635"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Ana bilim dalının araştırma görevlilerinin eğitimde sürdürülebilirlik adına her dönem bir derse derse giren öğretim gözetiminde ders anlatması ve ölçüt olarak MEB’in öğretmenlik uygulaması değerlendirme formunun kullanılabileceği vurgulanmıştır. </w:t>
      </w:r>
    </w:p>
    <w:p w:rsidR="006936AC" w:rsidRPr="001466F4" w:rsidRDefault="006936AC" w:rsidP="006936AC">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 xml:space="preserve">Gündem Maddesi-3: </w:t>
      </w:r>
      <w:r w:rsidR="00562635">
        <w:rPr>
          <w:rFonts w:ascii="Times New Roman" w:eastAsia="Times New Roman" w:hAnsi="Times New Roman" w:cs="Times New Roman"/>
          <w:sz w:val="24"/>
          <w:szCs w:val="24"/>
          <w:lang w:eastAsia="tr-TR"/>
        </w:rPr>
        <w:t>Araştırma ve geliştirme faaliyetlerinin değerlendirilmesi</w:t>
      </w:r>
    </w:p>
    <w:p w:rsidR="006936AC" w:rsidRPr="001466F4" w:rsidRDefault="00662BD9"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Ana bilim dalı</w:t>
      </w:r>
      <w:r w:rsidR="006936AC" w:rsidRPr="001466F4">
        <w:rPr>
          <w:rFonts w:ascii="Times New Roman" w:eastAsia="Times New Roman" w:hAnsi="Times New Roman" w:cs="Times New Roman"/>
          <w:sz w:val="24"/>
          <w:szCs w:val="24"/>
          <w:lang w:eastAsia="tr-TR"/>
        </w:rPr>
        <w:t xml:space="preserve"> yönetim yapısı ve görev dağılımları değerlendirilmiş; karar alma süreçlerinde katılımcılık ve şeffaflık ilkelerinin esas alındığı ifade edilmiştir. Kalite komisyonu faaliyetlerinin bölüm genelinde daha görünür hâle getirilmesi gerektiği vurgulanmıştır.</w:t>
      </w:r>
      <w:r w:rsidR="004F68A0" w:rsidRPr="001466F4">
        <w:rPr>
          <w:rFonts w:ascii="Times New Roman" w:eastAsia="Times New Roman" w:hAnsi="Times New Roman" w:cs="Times New Roman"/>
          <w:sz w:val="24"/>
          <w:szCs w:val="24"/>
          <w:lang w:eastAsia="tr-TR"/>
        </w:rPr>
        <w:t xml:space="preserve"> Bu bağlamda ders dağılımları, akademik etkinlikler </w:t>
      </w:r>
      <w:r w:rsidR="007176C8" w:rsidRPr="001466F4">
        <w:rPr>
          <w:rFonts w:ascii="Times New Roman" w:eastAsia="Times New Roman" w:hAnsi="Times New Roman" w:cs="Times New Roman"/>
          <w:sz w:val="24"/>
          <w:szCs w:val="24"/>
          <w:lang w:eastAsia="tr-TR"/>
        </w:rPr>
        <w:t xml:space="preserve">ve bölüm-ana bilim dalı içerisindeki görev dağılımlarının katılım </w:t>
      </w:r>
      <w:r w:rsidR="00DA3134" w:rsidRPr="001466F4">
        <w:rPr>
          <w:rFonts w:ascii="Times New Roman" w:eastAsia="Times New Roman" w:hAnsi="Times New Roman" w:cs="Times New Roman"/>
          <w:sz w:val="24"/>
          <w:szCs w:val="24"/>
          <w:lang w:eastAsia="tr-TR"/>
        </w:rPr>
        <w:t xml:space="preserve">ve ortak karar ilkeleri esas alınarak yürütülmesine özen gösterilmesi gerektiği ifade edilmiştir. </w:t>
      </w:r>
      <w:r w:rsidR="007176C8" w:rsidRPr="001466F4">
        <w:rPr>
          <w:rFonts w:ascii="Times New Roman" w:eastAsia="Times New Roman" w:hAnsi="Times New Roman" w:cs="Times New Roman"/>
          <w:sz w:val="24"/>
          <w:szCs w:val="24"/>
          <w:lang w:eastAsia="tr-TR"/>
        </w:rPr>
        <w:t xml:space="preserve"> </w:t>
      </w:r>
    </w:p>
    <w:p w:rsidR="006936AC" w:rsidRDefault="006936AC"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Kalite kültürünün yaygınlaştırılması</w:t>
      </w:r>
      <w:r w:rsidR="00562635">
        <w:rPr>
          <w:rFonts w:ascii="Times New Roman" w:eastAsia="Times New Roman" w:hAnsi="Times New Roman" w:cs="Times New Roman"/>
          <w:sz w:val="24"/>
          <w:szCs w:val="24"/>
          <w:lang w:eastAsia="tr-TR"/>
        </w:rPr>
        <w:t xml:space="preserve"> ve kurumun </w:t>
      </w:r>
      <w:r w:rsidR="00F72521">
        <w:rPr>
          <w:rFonts w:ascii="Times New Roman" w:eastAsia="Times New Roman" w:hAnsi="Times New Roman" w:cs="Times New Roman"/>
          <w:sz w:val="24"/>
          <w:szCs w:val="24"/>
          <w:lang w:eastAsia="tr-TR"/>
        </w:rPr>
        <w:t>sürdürülebilirliği</w:t>
      </w:r>
      <w:r w:rsidRPr="001466F4">
        <w:rPr>
          <w:rFonts w:ascii="Times New Roman" w:eastAsia="Times New Roman" w:hAnsi="Times New Roman" w:cs="Times New Roman"/>
          <w:sz w:val="24"/>
          <w:szCs w:val="24"/>
          <w:lang w:eastAsia="tr-TR"/>
        </w:rPr>
        <w:t xml:space="preserve"> kapsamında; öğretim elemanlarının kalite süreçlerine aktif katılımının sağlanmasını</w:t>
      </w:r>
      <w:r w:rsidR="00562635">
        <w:rPr>
          <w:rFonts w:ascii="Times New Roman" w:eastAsia="Times New Roman" w:hAnsi="Times New Roman" w:cs="Times New Roman"/>
          <w:sz w:val="24"/>
          <w:szCs w:val="24"/>
          <w:lang w:eastAsia="tr-TR"/>
        </w:rPr>
        <w:t xml:space="preserve"> vurgulanmıştır. Ana bilim dalında yapılan akademik faaliyetler hususunda kişisel veri hakları göz önünde bulundurularak </w:t>
      </w:r>
      <w:proofErr w:type="gramStart"/>
      <w:r w:rsidR="00562635">
        <w:rPr>
          <w:rFonts w:ascii="Times New Roman" w:eastAsia="Times New Roman" w:hAnsi="Times New Roman" w:cs="Times New Roman"/>
          <w:sz w:val="24"/>
          <w:szCs w:val="24"/>
          <w:lang w:eastAsia="tr-TR"/>
        </w:rPr>
        <w:t>brifing</w:t>
      </w:r>
      <w:proofErr w:type="gramEnd"/>
      <w:r w:rsidR="003610EC" w:rsidRPr="001466F4">
        <w:rPr>
          <w:rFonts w:ascii="Times New Roman" w:eastAsia="Times New Roman" w:hAnsi="Times New Roman" w:cs="Times New Roman"/>
          <w:sz w:val="24"/>
          <w:szCs w:val="24"/>
          <w:lang w:eastAsia="tr-TR"/>
        </w:rPr>
        <w:t xml:space="preserve"> </w:t>
      </w:r>
      <w:r w:rsidR="00987FCB">
        <w:rPr>
          <w:rFonts w:ascii="Times New Roman" w:eastAsia="Times New Roman" w:hAnsi="Times New Roman" w:cs="Times New Roman"/>
          <w:sz w:val="24"/>
          <w:szCs w:val="24"/>
          <w:lang w:eastAsia="tr-TR"/>
        </w:rPr>
        <w:t>yapılabileceği ifade edilmiştir.</w:t>
      </w:r>
    </w:p>
    <w:p w:rsidR="00987FCB" w:rsidRPr="001466F4" w:rsidRDefault="00987FCB" w:rsidP="00987FCB">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Ana bilim dalının</w:t>
      </w:r>
      <w:r w:rsidRPr="001466F4">
        <w:rPr>
          <w:rFonts w:ascii="Times New Roman" w:eastAsia="Times New Roman" w:hAnsi="Times New Roman" w:cs="Times New Roman"/>
          <w:sz w:val="24"/>
          <w:szCs w:val="24"/>
          <w:lang w:eastAsia="tr-TR"/>
        </w:rPr>
        <w:t xml:space="preserve"> araştırma politikası ve hedefleri ele alınmış; akademik yayın performansının yalnızca nicel değil, nitel göstergeler (kitap, kitap bölümü, çeviri, tebliğ vb.) üzerinden de değerlendirilmesi gerektiği ifade edilmiştir.</w:t>
      </w:r>
    </w:p>
    <w:p w:rsidR="00987FCB" w:rsidRDefault="00987FCB" w:rsidP="00987FC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Ulusal ve uluslararası projelere katılımın artırılması, bilimsel toplantı, </w:t>
      </w:r>
      <w:proofErr w:type="gramStart"/>
      <w:r w:rsidRPr="001466F4">
        <w:rPr>
          <w:rFonts w:ascii="Times New Roman" w:eastAsia="Times New Roman" w:hAnsi="Times New Roman" w:cs="Times New Roman"/>
          <w:sz w:val="24"/>
          <w:szCs w:val="24"/>
          <w:lang w:eastAsia="tr-TR"/>
        </w:rPr>
        <w:t>sempozyum</w:t>
      </w:r>
      <w:proofErr w:type="gramEnd"/>
      <w:r w:rsidRPr="001466F4">
        <w:rPr>
          <w:rFonts w:ascii="Times New Roman" w:eastAsia="Times New Roman" w:hAnsi="Times New Roman" w:cs="Times New Roman"/>
          <w:sz w:val="24"/>
          <w:szCs w:val="24"/>
          <w:lang w:eastAsia="tr-TR"/>
        </w:rPr>
        <w:t xml:space="preserve"> ve </w:t>
      </w:r>
      <w:proofErr w:type="spellStart"/>
      <w:r w:rsidRPr="001466F4">
        <w:rPr>
          <w:rFonts w:ascii="Times New Roman" w:eastAsia="Times New Roman" w:hAnsi="Times New Roman" w:cs="Times New Roman"/>
          <w:sz w:val="24"/>
          <w:szCs w:val="24"/>
          <w:lang w:eastAsia="tr-TR"/>
        </w:rPr>
        <w:t>çalışta</w:t>
      </w:r>
      <w:bookmarkStart w:id="0" w:name="_GoBack"/>
      <w:bookmarkEnd w:id="0"/>
      <w:r w:rsidRPr="001466F4">
        <w:rPr>
          <w:rFonts w:ascii="Times New Roman" w:eastAsia="Times New Roman" w:hAnsi="Times New Roman" w:cs="Times New Roman"/>
          <w:sz w:val="24"/>
          <w:szCs w:val="24"/>
          <w:lang w:eastAsia="tr-TR"/>
        </w:rPr>
        <w:t>ylara</w:t>
      </w:r>
      <w:proofErr w:type="spellEnd"/>
      <w:r w:rsidRPr="001466F4">
        <w:rPr>
          <w:rFonts w:ascii="Times New Roman" w:eastAsia="Times New Roman" w:hAnsi="Times New Roman" w:cs="Times New Roman"/>
          <w:sz w:val="24"/>
          <w:szCs w:val="24"/>
          <w:lang w:eastAsia="tr-TR"/>
        </w:rPr>
        <w:t xml:space="preserve"> katılımın teşvik edilmesi gerektiği belirtilmiştir. Lisansüstü çalışmalarla bölüm </w:t>
      </w:r>
      <w:r>
        <w:rPr>
          <w:rFonts w:ascii="Times New Roman" w:eastAsia="Times New Roman" w:hAnsi="Times New Roman" w:cs="Times New Roman"/>
          <w:sz w:val="24"/>
          <w:szCs w:val="24"/>
          <w:lang w:eastAsia="tr-TR"/>
        </w:rPr>
        <w:t xml:space="preserve">ve ana bilim dalı </w:t>
      </w:r>
      <w:r w:rsidRPr="001466F4">
        <w:rPr>
          <w:rFonts w:ascii="Times New Roman" w:eastAsia="Times New Roman" w:hAnsi="Times New Roman" w:cs="Times New Roman"/>
          <w:sz w:val="24"/>
          <w:szCs w:val="24"/>
          <w:lang w:eastAsia="tr-TR"/>
        </w:rPr>
        <w:t>arasındaki akademik etkileşimin güçlendirilmesinin araştırma kültürüne katkı sağlayacağı vurgulanmıştır.</w:t>
      </w:r>
    </w:p>
    <w:p w:rsidR="00987FCB" w:rsidRPr="001466F4" w:rsidRDefault="00987FCB" w:rsidP="00987FC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Genç araştırmacıların desteklenmesi ve akademik gelişimin teşvik edilmesi önemli bir gelişim alanı olarak değerlendirilmiştir.</w:t>
      </w:r>
    </w:p>
    <w:p w:rsidR="00987FCB" w:rsidRPr="001466F4" w:rsidRDefault="00987FCB" w:rsidP="00987FC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Araştırma ve geliştirme faaliyetlerinin performans göstergeleriyle izlenmesine ve teşvik edici uygulamaların güçlendirilmesine karar verilmiştir.</w:t>
      </w:r>
    </w:p>
    <w:p w:rsidR="00820DD6" w:rsidRPr="001466F4" w:rsidRDefault="00F17791"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Üniversitemiz Kalite Politikalarının </w:t>
      </w:r>
      <w:hyperlink r:id="rId6" w:history="1">
        <w:r w:rsidRPr="001466F4">
          <w:rPr>
            <w:rStyle w:val="Kpr"/>
            <w:rFonts w:ascii="Times New Roman" w:eastAsia="Times New Roman" w:hAnsi="Times New Roman" w:cs="Times New Roman"/>
            <w:sz w:val="24"/>
            <w:szCs w:val="24"/>
            <w:lang w:eastAsia="tr-TR"/>
          </w:rPr>
          <w:t>https://kalite.kilis.edu.tr/tr</w:t>
        </w:r>
      </w:hyperlink>
      <w:r w:rsidRPr="001466F4">
        <w:rPr>
          <w:rFonts w:ascii="Times New Roman" w:eastAsia="Times New Roman" w:hAnsi="Times New Roman" w:cs="Times New Roman"/>
          <w:sz w:val="24"/>
          <w:szCs w:val="24"/>
          <w:lang w:eastAsia="tr-TR"/>
        </w:rPr>
        <w:t xml:space="preserve"> adresi üzerinden takip edilmesi ve haberdar olunması, Fakültemiz kalite politikalarının </w:t>
      </w:r>
      <w:r w:rsidR="007A1D6D" w:rsidRPr="001466F4">
        <w:rPr>
          <w:rFonts w:ascii="Times New Roman" w:eastAsia="Times New Roman" w:hAnsi="Times New Roman" w:cs="Times New Roman"/>
          <w:sz w:val="24"/>
          <w:szCs w:val="24"/>
          <w:lang w:eastAsia="tr-TR"/>
        </w:rPr>
        <w:t xml:space="preserve">ise </w:t>
      </w:r>
      <w:hyperlink r:id="rId7" w:history="1">
        <w:r w:rsidR="007A1D6D" w:rsidRPr="001466F4">
          <w:rPr>
            <w:rStyle w:val="Kpr"/>
            <w:rFonts w:ascii="Times New Roman" w:eastAsia="Times New Roman" w:hAnsi="Times New Roman" w:cs="Times New Roman"/>
            <w:sz w:val="24"/>
            <w:szCs w:val="24"/>
            <w:lang w:eastAsia="tr-TR"/>
          </w:rPr>
          <w:t>https://ilahiyat.kilis.edu.tr/tr#</w:t>
        </w:r>
      </w:hyperlink>
      <w:r w:rsidR="007A1D6D" w:rsidRPr="001466F4">
        <w:rPr>
          <w:rFonts w:ascii="Times New Roman" w:eastAsia="Times New Roman" w:hAnsi="Times New Roman" w:cs="Times New Roman"/>
          <w:sz w:val="24"/>
          <w:szCs w:val="24"/>
          <w:lang w:eastAsia="tr-TR"/>
        </w:rPr>
        <w:t xml:space="preserve"> web sayfasında bulunan “Kalite” linki üzerinden takip edilmesi gerekliliği ifade edilmiştir. </w:t>
      </w:r>
    </w:p>
    <w:p w:rsidR="00FF202D" w:rsidRDefault="00F21856" w:rsidP="00FF202D">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Gündem Maddesi-4: </w:t>
      </w:r>
      <w:r w:rsidR="00562635" w:rsidRPr="00562635">
        <w:rPr>
          <w:rFonts w:ascii="Times New Roman" w:eastAsia="Times New Roman" w:hAnsi="Times New Roman" w:cs="Times New Roman"/>
          <w:sz w:val="24"/>
          <w:szCs w:val="24"/>
          <w:lang w:eastAsia="tr-TR"/>
        </w:rPr>
        <w:tab/>
        <w:t>Kilis 7 Aralık Üniversitesi İlahiyat Fakültesi Dergisi 2027 yılı için özel sayı planlanmasının değerlendirilmesi</w:t>
      </w:r>
    </w:p>
    <w:p w:rsidR="008A485A" w:rsidRDefault="00987FCB" w:rsidP="00E85871">
      <w:pPr>
        <w:spacing w:before="100" w:beforeAutospacing="1" w:after="100" w:afterAutospacing="1"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lastRenderedPageBreak/>
        <w:t>Kalite akreditasyon süreci kapsamı</w:t>
      </w:r>
      <w:r w:rsidR="00F21856">
        <w:rPr>
          <w:rFonts w:ascii="Times New Roman" w:eastAsia="Times New Roman" w:hAnsi="Times New Roman" w:cs="Times New Roman"/>
          <w:sz w:val="24"/>
          <w:szCs w:val="24"/>
          <w:lang w:eastAsia="tr-TR"/>
        </w:rPr>
        <w:t>nda yapılan ankette Felsefe ve Din B</w:t>
      </w:r>
      <w:r>
        <w:rPr>
          <w:rFonts w:ascii="Times New Roman" w:eastAsia="Times New Roman" w:hAnsi="Times New Roman" w:cs="Times New Roman"/>
          <w:sz w:val="24"/>
          <w:szCs w:val="24"/>
          <w:lang w:eastAsia="tr-TR"/>
        </w:rPr>
        <w:t>ilimler</w:t>
      </w:r>
      <w:r w:rsidR="00F21856">
        <w:rPr>
          <w:rFonts w:ascii="Times New Roman" w:eastAsia="Times New Roman" w:hAnsi="Times New Roman" w:cs="Times New Roman"/>
          <w:sz w:val="24"/>
          <w:szCs w:val="24"/>
          <w:lang w:eastAsia="tr-TR"/>
        </w:rPr>
        <w:t>i</w:t>
      </w:r>
      <w:r>
        <w:rPr>
          <w:rFonts w:ascii="Times New Roman" w:eastAsia="Times New Roman" w:hAnsi="Times New Roman" w:cs="Times New Roman"/>
          <w:sz w:val="24"/>
          <w:szCs w:val="24"/>
          <w:lang w:eastAsia="tr-TR"/>
        </w:rPr>
        <w:t xml:space="preserve"> alanına dair fakülte dergisinde özel sayı çıkarılması talep edilmiştir. Bu konuda yapılan müzakere </w:t>
      </w:r>
      <w:r w:rsidR="00E85871">
        <w:rPr>
          <w:rFonts w:ascii="Times New Roman" w:eastAsia="Times New Roman" w:hAnsi="Times New Roman" w:cs="Times New Roman"/>
          <w:sz w:val="24"/>
          <w:szCs w:val="24"/>
          <w:lang w:eastAsia="tr-TR"/>
        </w:rPr>
        <w:t>neticesinde özel sayının bir tema üzerine çıkarılmasının daha iyi olacağı belirtilmiş, bu hususun diğer ana bilim dallarınca görüşülmesi ifade edilmiştir. Neticede bölüm olarak ortak dergi özel sayısı için bir tema belirlenmesi vurgulanmıştır.</w:t>
      </w:r>
    </w:p>
    <w:p w:rsidR="009D728D" w:rsidRPr="001466F4" w:rsidRDefault="009D728D" w:rsidP="009D728D">
      <w:p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b/>
          <w:sz w:val="24"/>
          <w:szCs w:val="24"/>
          <w:lang w:eastAsia="tr-TR"/>
        </w:rPr>
        <w:t xml:space="preserve">Gündem Maddesi-5: </w:t>
      </w:r>
      <w:r w:rsidRPr="001466F4">
        <w:rPr>
          <w:rFonts w:ascii="Times New Roman" w:eastAsia="Times New Roman" w:hAnsi="Times New Roman" w:cs="Times New Roman"/>
          <w:sz w:val="24"/>
          <w:szCs w:val="24"/>
          <w:lang w:eastAsia="tr-TR"/>
        </w:rPr>
        <w:t>Toplumsal katkı faaliyetlerinin değerlendirilmesi</w:t>
      </w:r>
    </w:p>
    <w:p w:rsidR="009D728D" w:rsidRPr="001466F4" w:rsidRDefault="00662BD9" w:rsidP="001C7AE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Bölüm toplantısında belirtilen</w:t>
      </w:r>
      <w:r w:rsidR="009D728D" w:rsidRPr="001466F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009D728D" w:rsidRPr="001466F4">
        <w:rPr>
          <w:rFonts w:ascii="Times New Roman" w:eastAsia="Times New Roman" w:hAnsi="Times New Roman" w:cs="Times New Roman"/>
          <w:sz w:val="24"/>
          <w:szCs w:val="24"/>
          <w:lang w:eastAsia="tr-TR"/>
        </w:rPr>
        <w:t>toplumsal katkı politikası çerçevesinde yürütülen faaliyetler değerlendirilmiş; yerel ve bölgesel paydaşlarla gerçekleştirilen bilimsel, kültürel ve eğitsel etkinliklerin artırılmasının önemi vurgu</w:t>
      </w:r>
      <w:r>
        <w:rPr>
          <w:rFonts w:ascii="Times New Roman" w:eastAsia="Times New Roman" w:hAnsi="Times New Roman" w:cs="Times New Roman"/>
          <w:sz w:val="24"/>
          <w:szCs w:val="24"/>
          <w:lang w:eastAsia="tr-TR"/>
        </w:rPr>
        <w:t>su” hususu ele alınmıştır</w:t>
      </w:r>
      <w:r w:rsidR="009D728D" w:rsidRPr="001466F4">
        <w:rPr>
          <w:rFonts w:ascii="Times New Roman" w:eastAsia="Times New Roman" w:hAnsi="Times New Roman" w:cs="Times New Roman"/>
          <w:sz w:val="24"/>
          <w:szCs w:val="24"/>
          <w:lang w:eastAsia="tr-TR"/>
        </w:rPr>
        <w:t>.</w:t>
      </w:r>
    </w:p>
    <w:p w:rsidR="009D728D" w:rsidRPr="001466F4" w:rsidRDefault="00662BD9" w:rsidP="001C7AE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Bölüm topla</w:t>
      </w:r>
      <w:r w:rsidR="000B655F">
        <w:rPr>
          <w:rFonts w:ascii="Times New Roman" w:eastAsia="Times New Roman" w:hAnsi="Times New Roman" w:cs="Times New Roman"/>
          <w:sz w:val="24"/>
          <w:szCs w:val="24"/>
          <w:lang w:eastAsia="tr-TR"/>
        </w:rPr>
        <w:t>ntı kararları doğrultusunda ö</w:t>
      </w:r>
      <w:r w:rsidR="009D728D" w:rsidRPr="001466F4">
        <w:rPr>
          <w:rFonts w:ascii="Times New Roman" w:eastAsia="Times New Roman" w:hAnsi="Times New Roman" w:cs="Times New Roman"/>
          <w:sz w:val="24"/>
          <w:szCs w:val="24"/>
          <w:lang w:eastAsia="tr-TR"/>
        </w:rPr>
        <w:t>ğrencilerin gönüllülük esaslı faaliyetlere katılımının teşvik edilmesi, toplumsal katkı faaliyetlerinin etki düzeyinin izlenmesi ve faaliyetlerin kamuoyuna görünür şekilde duyurulması gerektiği ifade edilmiştir.</w:t>
      </w:r>
    </w:p>
    <w:p w:rsidR="00137EA5" w:rsidRPr="001466F4" w:rsidRDefault="00137EA5" w:rsidP="00137EA5">
      <w:p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b/>
          <w:sz w:val="24"/>
          <w:szCs w:val="24"/>
          <w:lang w:eastAsia="tr-TR"/>
        </w:rPr>
        <w:t xml:space="preserve">Gündem Maddesi-6: </w:t>
      </w:r>
      <w:r w:rsidRPr="001466F4">
        <w:rPr>
          <w:rFonts w:ascii="Times New Roman" w:eastAsia="Times New Roman" w:hAnsi="Times New Roman" w:cs="Times New Roman"/>
          <w:sz w:val="24"/>
          <w:szCs w:val="24"/>
          <w:lang w:eastAsia="tr-TR"/>
        </w:rPr>
        <w:t>Genel değerlendirme, iyileştirme kararları ve kapanış</w:t>
      </w:r>
    </w:p>
    <w:p w:rsidR="00B07BF0" w:rsidRDefault="000B655F"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Bölüm toplantısında vurgulandığı veçhesiyle ana bilim dalının aylık topl</w:t>
      </w:r>
      <w:r w:rsidR="00987FCB">
        <w:rPr>
          <w:rFonts w:ascii="Times New Roman" w:eastAsia="Times New Roman" w:hAnsi="Times New Roman" w:cs="Times New Roman"/>
          <w:sz w:val="24"/>
          <w:szCs w:val="24"/>
          <w:lang w:eastAsia="tr-TR"/>
        </w:rPr>
        <w:t>antı yapması gerekliliğince 27 Nisan</w:t>
      </w:r>
      <w:r>
        <w:rPr>
          <w:rFonts w:ascii="Times New Roman" w:eastAsia="Times New Roman" w:hAnsi="Times New Roman" w:cs="Times New Roman"/>
          <w:sz w:val="24"/>
          <w:szCs w:val="24"/>
          <w:lang w:eastAsia="tr-TR"/>
        </w:rPr>
        <w:t xml:space="preserve"> 2026</w:t>
      </w:r>
      <w:r w:rsidR="00987FCB">
        <w:rPr>
          <w:rFonts w:ascii="Times New Roman" w:eastAsia="Times New Roman" w:hAnsi="Times New Roman" w:cs="Times New Roman"/>
          <w:sz w:val="24"/>
          <w:szCs w:val="24"/>
          <w:lang w:eastAsia="tr-TR"/>
        </w:rPr>
        <w:t xml:space="preserve"> tarihinde </w:t>
      </w:r>
      <w:r>
        <w:rPr>
          <w:rFonts w:ascii="Times New Roman" w:eastAsia="Times New Roman" w:hAnsi="Times New Roman" w:cs="Times New Roman"/>
          <w:sz w:val="24"/>
          <w:szCs w:val="24"/>
          <w:lang w:eastAsia="tr-TR"/>
        </w:rPr>
        <w:t>toplantı</w:t>
      </w:r>
      <w:r w:rsidR="00987FCB">
        <w:rPr>
          <w:rFonts w:ascii="Times New Roman" w:eastAsia="Times New Roman" w:hAnsi="Times New Roman" w:cs="Times New Roman"/>
          <w:sz w:val="24"/>
          <w:szCs w:val="24"/>
          <w:lang w:eastAsia="tr-TR"/>
        </w:rPr>
        <w:t>nın</w:t>
      </w:r>
      <w:r>
        <w:rPr>
          <w:rFonts w:ascii="Times New Roman" w:eastAsia="Times New Roman" w:hAnsi="Times New Roman" w:cs="Times New Roman"/>
          <w:sz w:val="24"/>
          <w:szCs w:val="24"/>
          <w:lang w:eastAsia="tr-TR"/>
        </w:rPr>
        <w:t xml:space="preserve"> yapılması kararlaştırılmıştır. </w:t>
      </w:r>
    </w:p>
    <w:p w:rsidR="001C7AE9" w:rsidRPr="001466F4" w:rsidRDefault="001C7AE9"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Toplantıda ele alınan tüm başlıklar kapsamında alınan kararların KİDR çalışmalarında kanıt olarak kullanılabileceği, bir sonraki toplantıda uygulama ve izleme sonuçlarının </w:t>
      </w:r>
      <w:r w:rsidR="00137EA5" w:rsidRPr="001466F4">
        <w:rPr>
          <w:rFonts w:ascii="Times New Roman" w:eastAsia="Times New Roman" w:hAnsi="Times New Roman" w:cs="Times New Roman"/>
          <w:sz w:val="24"/>
          <w:szCs w:val="24"/>
          <w:lang w:eastAsia="tr-TR"/>
        </w:rPr>
        <w:t xml:space="preserve">değerlendirileceği, bu yüzden yapılan her güncelleme ve faaliyetin kayıt altına alınmasının </w:t>
      </w:r>
      <w:r w:rsidR="006B605E" w:rsidRPr="001466F4">
        <w:rPr>
          <w:rFonts w:ascii="Times New Roman" w:eastAsia="Times New Roman" w:hAnsi="Times New Roman" w:cs="Times New Roman"/>
          <w:sz w:val="24"/>
          <w:szCs w:val="24"/>
          <w:lang w:eastAsia="tr-TR"/>
        </w:rPr>
        <w:t xml:space="preserve">süreçlerin takip edilebilmesi açısından </w:t>
      </w:r>
      <w:r w:rsidR="00137EA5" w:rsidRPr="001466F4">
        <w:rPr>
          <w:rFonts w:ascii="Times New Roman" w:eastAsia="Times New Roman" w:hAnsi="Times New Roman" w:cs="Times New Roman"/>
          <w:sz w:val="24"/>
          <w:szCs w:val="24"/>
          <w:lang w:eastAsia="tr-TR"/>
        </w:rPr>
        <w:t xml:space="preserve">önemi </w:t>
      </w:r>
      <w:r w:rsidRPr="001466F4">
        <w:rPr>
          <w:rFonts w:ascii="Times New Roman" w:eastAsia="Times New Roman" w:hAnsi="Times New Roman" w:cs="Times New Roman"/>
          <w:sz w:val="24"/>
          <w:szCs w:val="24"/>
          <w:lang w:eastAsia="tr-TR"/>
        </w:rPr>
        <w:t xml:space="preserve">ifade edilmiştir. </w:t>
      </w: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0B655F" w:rsidRPr="000B655F" w:rsidRDefault="000B655F" w:rsidP="000B655F">
      <w:pPr>
        <w:spacing w:after="0" w:line="240" w:lineRule="auto"/>
        <w:jc w:val="center"/>
        <w:rPr>
          <w:rFonts w:ascii="Times New Roman" w:eastAsia="Times New Roman" w:hAnsi="Times New Roman" w:cs="Times New Roman"/>
          <w:sz w:val="20"/>
          <w:szCs w:val="20"/>
          <w:lang w:eastAsia="tr-TR"/>
        </w:rPr>
      </w:pPr>
      <w:r w:rsidRPr="000B655F">
        <w:rPr>
          <w:rFonts w:ascii="Times New Roman" w:eastAsia="Times New Roman" w:hAnsi="Times New Roman" w:cs="Times New Roman"/>
          <w:sz w:val="20"/>
          <w:szCs w:val="20"/>
          <w:lang w:eastAsia="tr-TR"/>
        </w:rPr>
        <w:t xml:space="preserve">Dr. </w:t>
      </w:r>
      <w:proofErr w:type="spellStart"/>
      <w:r w:rsidRPr="000B655F">
        <w:rPr>
          <w:rFonts w:ascii="Times New Roman" w:eastAsia="Times New Roman" w:hAnsi="Times New Roman" w:cs="Times New Roman"/>
          <w:sz w:val="20"/>
          <w:szCs w:val="20"/>
          <w:lang w:eastAsia="tr-TR"/>
        </w:rPr>
        <w:t>Öğr</w:t>
      </w:r>
      <w:proofErr w:type="spellEnd"/>
      <w:r w:rsidRPr="000B655F">
        <w:rPr>
          <w:rFonts w:ascii="Times New Roman" w:eastAsia="Times New Roman" w:hAnsi="Times New Roman" w:cs="Times New Roman"/>
          <w:sz w:val="20"/>
          <w:szCs w:val="20"/>
          <w:lang w:eastAsia="tr-TR"/>
        </w:rPr>
        <w:t>. Üyesi Hikmet ÇAMCI</w:t>
      </w:r>
    </w:p>
    <w:p w:rsidR="001C7AE9" w:rsidRPr="00D053C5" w:rsidRDefault="000B655F" w:rsidP="000B655F">
      <w:pPr>
        <w:spacing w:after="0" w:line="240" w:lineRule="auto"/>
        <w:jc w:val="center"/>
        <w:rPr>
          <w:rFonts w:ascii="Times New Roman" w:eastAsia="Times New Roman" w:hAnsi="Times New Roman" w:cs="Times New Roman"/>
          <w:sz w:val="20"/>
          <w:szCs w:val="20"/>
          <w:lang w:eastAsia="tr-TR"/>
        </w:rPr>
      </w:pPr>
      <w:r w:rsidRPr="000B655F">
        <w:rPr>
          <w:rFonts w:ascii="Times New Roman" w:eastAsia="Times New Roman" w:hAnsi="Times New Roman" w:cs="Times New Roman"/>
          <w:sz w:val="20"/>
          <w:szCs w:val="20"/>
          <w:lang w:eastAsia="tr-TR"/>
        </w:rPr>
        <w:t>(Din Felsefesi A.B.D. Bşk.)</w:t>
      </w:r>
    </w:p>
    <w:p w:rsidR="000B655F" w:rsidRDefault="000B655F" w:rsidP="004236DE">
      <w:pPr>
        <w:spacing w:after="0" w:line="240" w:lineRule="auto"/>
        <w:jc w:val="center"/>
        <w:rPr>
          <w:rFonts w:ascii="Times New Roman" w:hAnsi="Times New Roman" w:cs="Times New Roman"/>
          <w:sz w:val="20"/>
          <w:szCs w:val="20"/>
        </w:rPr>
      </w:pPr>
    </w:p>
    <w:p w:rsidR="004236DE" w:rsidRPr="00D053C5" w:rsidRDefault="004236DE" w:rsidP="004236DE">
      <w:pPr>
        <w:spacing w:after="0" w:line="240" w:lineRule="auto"/>
        <w:jc w:val="center"/>
        <w:rPr>
          <w:rFonts w:ascii="Times New Roman" w:hAnsi="Times New Roman" w:cs="Times New Roman"/>
          <w:sz w:val="20"/>
          <w:szCs w:val="20"/>
        </w:rPr>
      </w:pPr>
    </w:p>
    <w:p w:rsidR="004236DE" w:rsidRPr="001466F4" w:rsidRDefault="004236DE" w:rsidP="004236DE">
      <w:pPr>
        <w:spacing w:after="0" w:line="240" w:lineRule="auto"/>
        <w:jc w:val="center"/>
        <w:rPr>
          <w:rFonts w:ascii="Times New Roman" w:hAnsi="Times New Roman" w:cs="Times New Roman"/>
          <w:sz w:val="24"/>
          <w:szCs w:val="24"/>
        </w:rPr>
      </w:pPr>
    </w:p>
    <w:p w:rsidR="004236DE" w:rsidRPr="001466F4" w:rsidRDefault="004236DE" w:rsidP="004236DE">
      <w:pPr>
        <w:spacing w:after="0" w:line="240" w:lineRule="auto"/>
        <w:jc w:val="both"/>
        <w:rPr>
          <w:rFonts w:ascii="Times New Roman" w:hAnsi="Times New Roman" w:cs="Times New Roman"/>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38"/>
        <w:gridCol w:w="3002"/>
      </w:tblGrid>
      <w:tr w:rsidR="004236DE" w:rsidRPr="00D053C5" w:rsidTr="00564D81">
        <w:trPr>
          <w:trHeight w:val="1134"/>
          <w:jc w:val="center"/>
        </w:trPr>
        <w:tc>
          <w:tcPr>
            <w:tcW w:w="3022" w:type="dxa"/>
            <w:vAlign w:val="center"/>
          </w:tcPr>
          <w:p w:rsidR="000B655F" w:rsidRPr="000B655F" w:rsidRDefault="000B655F" w:rsidP="000B655F">
            <w:pPr>
              <w:jc w:val="center"/>
              <w:rPr>
                <w:rFonts w:ascii="Times New Roman" w:hAnsi="Times New Roman" w:cs="Times New Roman"/>
                <w:sz w:val="20"/>
                <w:szCs w:val="20"/>
              </w:rPr>
            </w:pPr>
            <w:r w:rsidRPr="000B655F">
              <w:rPr>
                <w:rFonts w:ascii="Times New Roman" w:hAnsi="Times New Roman" w:cs="Times New Roman"/>
                <w:sz w:val="20"/>
                <w:szCs w:val="20"/>
              </w:rPr>
              <w:t>Doç. Dr. Muharrem ŞAHİNER</w:t>
            </w:r>
          </w:p>
          <w:p w:rsidR="004236DE" w:rsidRPr="00D053C5" w:rsidRDefault="004236DE" w:rsidP="00473A22">
            <w:pPr>
              <w:jc w:val="center"/>
              <w:rPr>
                <w:rFonts w:ascii="Times New Roman" w:hAnsi="Times New Roman" w:cs="Times New Roman"/>
                <w:sz w:val="20"/>
                <w:szCs w:val="20"/>
              </w:rPr>
            </w:pPr>
          </w:p>
        </w:tc>
        <w:tc>
          <w:tcPr>
            <w:tcW w:w="3038" w:type="dxa"/>
            <w:vAlign w:val="center"/>
          </w:tcPr>
          <w:p w:rsidR="004236DE" w:rsidRPr="00D053C5" w:rsidRDefault="004236DE" w:rsidP="00473A22">
            <w:pPr>
              <w:jc w:val="center"/>
              <w:rPr>
                <w:rFonts w:ascii="Times New Roman" w:hAnsi="Times New Roman" w:cs="Times New Roman"/>
                <w:sz w:val="20"/>
                <w:szCs w:val="20"/>
              </w:rPr>
            </w:pPr>
          </w:p>
        </w:tc>
        <w:tc>
          <w:tcPr>
            <w:tcW w:w="3002" w:type="dxa"/>
            <w:vAlign w:val="center"/>
          </w:tcPr>
          <w:p w:rsidR="00BF4A1D" w:rsidRPr="00D053C5" w:rsidRDefault="000B655F" w:rsidP="00BF4A1D">
            <w:pPr>
              <w:jc w:val="center"/>
              <w:rPr>
                <w:rFonts w:ascii="Times New Roman" w:hAnsi="Times New Roman" w:cs="Times New Roman"/>
                <w:sz w:val="20"/>
                <w:szCs w:val="20"/>
              </w:rPr>
            </w:pPr>
            <w:r>
              <w:rPr>
                <w:rFonts w:ascii="Times New Roman" w:hAnsi="Times New Roman" w:cs="Times New Roman"/>
                <w:sz w:val="20"/>
                <w:szCs w:val="20"/>
              </w:rPr>
              <w:t>Arş. Gör. Hatice Kübra ÖMEROĞLU</w:t>
            </w:r>
          </w:p>
        </w:tc>
      </w:tr>
      <w:tr w:rsidR="004236DE" w:rsidRPr="00D053C5" w:rsidTr="00564D81">
        <w:trPr>
          <w:trHeight w:val="1134"/>
          <w:jc w:val="center"/>
        </w:trPr>
        <w:tc>
          <w:tcPr>
            <w:tcW w:w="3022" w:type="dxa"/>
            <w:vAlign w:val="center"/>
          </w:tcPr>
          <w:p w:rsidR="00542CF5" w:rsidRPr="00D053C5" w:rsidRDefault="00542CF5" w:rsidP="00473A22">
            <w:pPr>
              <w:jc w:val="center"/>
              <w:rPr>
                <w:rFonts w:ascii="Times New Roman" w:hAnsi="Times New Roman" w:cs="Times New Roman"/>
                <w:sz w:val="20"/>
                <w:szCs w:val="20"/>
              </w:rPr>
            </w:pPr>
          </w:p>
        </w:tc>
        <w:tc>
          <w:tcPr>
            <w:tcW w:w="3038" w:type="dxa"/>
            <w:vAlign w:val="center"/>
          </w:tcPr>
          <w:p w:rsidR="00840098" w:rsidRPr="00D053C5" w:rsidRDefault="00840098" w:rsidP="00473A22">
            <w:pPr>
              <w:jc w:val="center"/>
              <w:rPr>
                <w:rFonts w:ascii="Times New Roman" w:hAnsi="Times New Roman" w:cs="Times New Roman"/>
                <w:sz w:val="20"/>
                <w:szCs w:val="20"/>
              </w:rPr>
            </w:pPr>
          </w:p>
        </w:tc>
        <w:tc>
          <w:tcPr>
            <w:tcW w:w="3002" w:type="dxa"/>
            <w:vAlign w:val="center"/>
          </w:tcPr>
          <w:p w:rsidR="004236DE" w:rsidRPr="00D053C5" w:rsidRDefault="004236DE" w:rsidP="00542CF5">
            <w:pPr>
              <w:jc w:val="center"/>
              <w:rPr>
                <w:rFonts w:ascii="Times New Roman" w:hAnsi="Times New Roman" w:cs="Times New Roman"/>
                <w:sz w:val="20"/>
                <w:szCs w:val="20"/>
              </w:rPr>
            </w:pPr>
          </w:p>
        </w:tc>
      </w:tr>
      <w:tr w:rsidR="00AD4B8D" w:rsidRPr="00D053C5" w:rsidTr="00564D81">
        <w:trPr>
          <w:trHeight w:val="1134"/>
          <w:jc w:val="center"/>
        </w:trPr>
        <w:tc>
          <w:tcPr>
            <w:tcW w:w="3022" w:type="dxa"/>
            <w:vAlign w:val="center"/>
          </w:tcPr>
          <w:p w:rsidR="00AD4B8D" w:rsidRPr="00D053C5" w:rsidRDefault="00AD4B8D" w:rsidP="00AD4B8D">
            <w:pPr>
              <w:jc w:val="center"/>
              <w:rPr>
                <w:rFonts w:ascii="Times New Roman" w:hAnsi="Times New Roman" w:cs="Times New Roman"/>
                <w:sz w:val="20"/>
                <w:szCs w:val="20"/>
              </w:rPr>
            </w:pPr>
          </w:p>
        </w:tc>
        <w:tc>
          <w:tcPr>
            <w:tcW w:w="3038" w:type="dxa"/>
            <w:vAlign w:val="center"/>
          </w:tcPr>
          <w:p w:rsidR="00AD4B8D" w:rsidRPr="00D053C5" w:rsidRDefault="00AD4B8D" w:rsidP="009961C4">
            <w:pPr>
              <w:jc w:val="center"/>
              <w:rPr>
                <w:rFonts w:ascii="Times New Roman" w:hAnsi="Times New Roman" w:cs="Times New Roman"/>
                <w:sz w:val="20"/>
                <w:szCs w:val="20"/>
              </w:rPr>
            </w:pPr>
          </w:p>
        </w:tc>
        <w:tc>
          <w:tcPr>
            <w:tcW w:w="3002" w:type="dxa"/>
            <w:vAlign w:val="center"/>
          </w:tcPr>
          <w:p w:rsidR="00AD4B8D" w:rsidRPr="00D053C5" w:rsidRDefault="00AD4B8D" w:rsidP="00AD4B8D">
            <w:pPr>
              <w:jc w:val="center"/>
              <w:rPr>
                <w:rFonts w:ascii="Times New Roman" w:hAnsi="Times New Roman" w:cs="Times New Roman"/>
                <w:sz w:val="20"/>
                <w:szCs w:val="20"/>
              </w:rPr>
            </w:pPr>
          </w:p>
        </w:tc>
      </w:tr>
    </w:tbl>
    <w:p w:rsidR="002A0BDC" w:rsidRDefault="002A0BDC" w:rsidP="000B655F">
      <w:pPr>
        <w:spacing w:before="100" w:beforeAutospacing="1" w:after="100" w:afterAutospacing="1" w:line="240" w:lineRule="auto"/>
      </w:pPr>
    </w:p>
    <w:sectPr w:rsidR="002A0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8"/>
    <w:rsid w:val="000B655F"/>
    <w:rsid w:val="0010770F"/>
    <w:rsid w:val="00137EA5"/>
    <w:rsid w:val="001466F4"/>
    <w:rsid w:val="00190874"/>
    <w:rsid w:val="001C7AE9"/>
    <w:rsid w:val="001E50DB"/>
    <w:rsid w:val="001F260E"/>
    <w:rsid w:val="00207C06"/>
    <w:rsid w:val="002A0BDC"/>
    <w:rsid w:val="002A40E4"/>
    <w:rsid w:val="003610EC"/>
    <w:rsid w:val="003D6725"/>
    <w:rsid w:val="004236DE"/>
    <w:rsid w:val="004439ED"/>
    <w:rsid w:val="004F68A0"/>
    <w:rsid w:val="00542CF5"/>
    <w:rsid w:val="00562635"/>
    <w:rsid w:val="00564D81"/>
    <w:rsid w:val="005B0001"/>
    <w:rsid w:val="005B35B1"/>
    <w:rsid w:val="00616C82"/>
    <w:rsid w:val="00622DEF"/>
    <w:rsid w:val="00662BD9"/>
    <w:rsid w:val="006810E2"/>
    <w:rsid w:val="006936AC"/>
    <w:rsid w:val="006B605E"/>
    <w:rsid w:val="006D3F78"/>
    <w:rsid w:val="007176C8"/>
    <w:rsid w:val="007A1D6D"/>
    <w:rsid w:val="00820DD6"/>
    <w:rsid w:val="00840098"/>
    <w:rsid w:val="008A485A"/>
    <w:rsid w:val="0090457C"/>
    <w:rsid w:val="009263EC"/>
    <w:rsid w:val="0094172F"/>
    <w:rsid w:val="00987FCB"/>
    <w:rsid w:val="009961C4"/>
    <w:rsid w:val="009D728D"/>
    <w:rsid w:val="00AC4459"/>
    <w:rsid w:val="00AD4B8D"/>
    <w:rsid w:val="00B07BF0"/>
    <w:rsid w:val="00B21686"/>
    <w:rsid w:val="00B6748E"/>
    <w:rsid w:val="00BA3684"/>
    <w:rsid w:val="00BE0B2A"/>
    <w:rsid w:val="00BF4A1D"/>
    <w:rsid w:val="00D04E30"/>
    <w:rsid w:val="00D053C5"/>
    <w:rsid w:val="00DA3134"/>
    <w:rsid w:val="00E4712E"/>
    <w:rsid w:val="00E61A2F"/>
    <w:rsid w:val="00E85871"/>
    <w:rsid w:val="00E95B90"/>
    <w:rsid w:val="00EA13C1"/>
    <w:rsid w:val="00EA1F78"/>
    <w:rsid w:val="00ED615F"/>
    <w:rsid w:val="00F17791"/>
    <w:rsid w:val="00F21856"/>
    <w:rsid w:val="00F72521"/>
    <w:rsid w:val="00FF2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4C38"/>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218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lahiyat.kilis.edu.tr/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lite.kilis.edu.tr/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E4FC-B459-4711-909C-3F714141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5709</TotalTime>
  <Pages>3</Pages>
  <Words>1017</Words>
  <Characters>5797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2026-03-27T10:35:00Z</cp:lastPrinted>
  <dcterms:created xsi:type="dcterms:W3CDTF">2026-03-23T09:49:00Z</dcterms:created>
  <dcterms:modified xsi:type="dcterms:W3CDTF">2026-03-27T10:40:00Z</dcterms:modified>
</cp:coreProperties>
</file>