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04535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KİLİS 7 ARALIK ÜNİVERSİTESİ </w:t>
      </w:r>
    </w:p>
    <w:p w14:paraId="0E973798" w14:textId="47D2C65A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70E43A87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DİNLER TARİHİ ANABİLİM DALI BAŞKANLIĞI </w:t>
      </w:r>
    </w:p>
    <w:p w14:paraId="18E2CE97" w14:textId="173BEC48" w:rsidR="006E78E4" w:rsidRPr="00D420C5" w:rsidRDefault="006E78E4" w:rsidP="006E78E4">
      <w:pPr>
        <w:jc w:val="center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TOPLANTI TUTANAĞI</w:t>
      </w:r>
    </w:p>
    <w:p w14:paraId="0C785745" w14:textId="7EA64BF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20/04/2026 </w:t>
      </w:r>
    </w:p>
    <w:p w14:paraId="31E3121B" w14:textId="4CBD5DE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Saati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10:30</w:t>
      </w:r>
    </w:p>
    <w:p w14:paraId="6C4B994B" w14:textId="7F31560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Yeri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Toplantı Salonu</w:t>
      </w:r>
    </w:p>
    <w:p w14:paraId="501C3306" w14:textId="7FA149EE" w:rsidR="006E78E4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No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2026 / 1</w:t>
      </w:r>
    </w:p>
    <w:p w14:paraId="1C904988" w14:textId="77777777" w:rsidR="00D420C5" w:rsidRDefault="00D420C5" w:rsidP="006E78E4">
      <w:pPr>
        <w:rPr>
          <w:rFonts w:asciiTheme="majorBidi" w:hAnsiTheme="majorBidi" w:cstheme="majorBidi"/>
          <w:sz w:val="24"/>
          <w:szCs w:val="24"/>
        </w:rPr>
      </w:pPr>
    </w:p>
    <w:p w14:paraId="4E050EF9" w14:textId="2E5E8ACC" w:rsidR="00D420C5" w:rsidRPr="00D420C5" w:rsidRDefault="00D420C5" w:rsidP="00D420C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FD0940">
        <w:rPr>
          <w:rFonts w:asciiTheme="majorBidi" w:hAnsiTheme="majorBidi" w:cstheme="majorBidi"/>
          <w:sz w:val="24"/>
          <w:szCs w:val="24"/>
        </w:rPr>
        <w:t xml:space="preserve">Nisan ayı toplantısı </w:t>
      </w:r>
      <w:r w:rsidRPr="00D420C5">
        <w:rPr>
          <w:rFonts w:asciiTheme="majorBidi" w:hAnsiTheme="majorBidi" w:cstheme="majorBidi"/>
          <w:sz w:val="24"/>
          <w:szCs w:val="24"/>
        </w:rPr>
        <w:t xml:space="preserve">20/04/2026 tarihinde Pazartesi günü saat </w:t>
      </w:r>
      <w:r>
        <w:rPr>
          <w:rFonts w:asciiTheme="majorBidi" w:hAnsiTheme="majorBidi" w:cstheme="majorBidi"/>
          <w:sz w:val="24"/>
          <w:szCs w:val="24"/>
        </w:rPr>
        <w:t>10</w:t>
      </w:r>
      <w:r w:rsidRPr="00D420C5">
        <w:rPr>
          <w:rFonts w:asciiTheme="majorBidi" w:hAnsiTheme="majorBidi" w:cstheme="majorBidi"/>
          <w:sz w:val="24"/>
          <w:szCs w:val="24"/>
        </w:rPr>
        <w:t xml:space="preserve">:30’da </w:t>
      </w:r>
      <w:r w:rsidR="004150EF" w:rsidRPr="004150EF">
        <w:rPr>
          <w:rFonts w:asciiTheme="majorBidi" w:hAnsiTheme="majorBidi" w:cstheme="majorBidi"/>
          <w:sz w:val="24"/>
          <w:szCs w:val="24"/>
        </w:rPr>
        <w:t>Dr. Öğr. Üyesi Muhammet ZUHUR</w:t>
      </w:r>
      <w:r w:rsidR="004150EF">
        <w:rPr>
          <w:rFonts w:asciiTheme="majorBidi" w:hAnsiTheme="majorBidi" w:cstheme="majorBidi"/>
          <w:sz w:val="24"/>
          <w:szCs w:val="24"/>
        </w:rPr>
        <w:t xml:space="preserve"> </w:t>
      </w:r>
      <w:r w:rsidRPr="00D420C5">
        <w:rPr>
          <w:rFonts w:asciiTheme="majorBidi" w:hAnsiTheme="majorBidi" w:cstheme="majorBidi"/>
          <w:sz w:val="24"/>
          <w:szCs w:val="24"/>
        </w:rPr>
        <w:t xml:space="preserve">başkanlığında </w:t>
      </w:r>
      <w:r w:rsidR="00FD0940">
        <w:rPr>
          <w:rFonts w:asciiTheme="majorBidi" w:hAnsiTheme="majorBidi" w:cstheme="majorBidi"/>
          <w:sz w:val="24"/>
          <w:szCs w:val="24"/>
        </w:rPr>
        <w:t>gerçekleştirilmiştir.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Toplantıda a</w:t>
      </w:r>
      <w:r w:rsidRPr="00D420C5">
        <w:rPr>
          <w:rFonts w:asciiTheme="majorBidi" w:hAnsiTheme="majorBidi" w:cstheme="majorBidi"/>
          <w:sz w:val="24"/>
          <w:szCs w:val="24"/>
        </w:rPr>
        <w:t>şağıdaki gündem maddeleri görüşülmüştür.</w:t>
      </w:r>
    </w:p>
    <w:p w14:paraId="44E6C66F" w14:textId="6D63DCE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GÜNDEM MADDELERİ</w:t>
      </w:r>
    </w:p>
    <w:p w14:paraId="6457606C" w14:textId="193C1EA0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1. Açılış</w:t>
      </w:r>
    </w:p>
    <w:p w14:paraId="62B0640F" w14:textId="188DE9C0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2. Müfredat ve Ders İzlencelerinin Gözden Geçirilmesi</w:t>
      </w:r>
    </w:p>
    <w:p w14:paraId="02DE1C0E" w14:textId="41DEFE7A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3. Akreditasyon Süreçleri</w:t>
      </w:r>
      <w:bookmarkStart w:id="0" w:name="_GoBack"/>
      <w:bookmarkEnd w:id="0"/>
    </w:p>
    <w:p w14:paraId="3FE908DA" w14:textId="22D56A09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4. Web Sitesi Güncellemesi</w:t>
      </w:r>
    </w:p>
    <w:p w14:paraId="7BBA35CA" w14:textId="70519B55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5. Kapanış</w:t>
      </w:r>
    </w:p>
    <w:p w14:paraId="3E3C9A28" w14:textId="2B1E479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GÖRÜŞMELER VE ALINAN KARARLAR</w:t>
      </w:r>
    </w:p>
    <w:p w14:paraId="3FBA5FA1" w14:textId="630FDF25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1: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D420C5"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 w:rsidR="00D420C5"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D420C5">
        <w:rPr>
          <w:rFonts w:asciiTheme="majorBidi" w:hAnsiTheme="majorBidi" w:cstheme="majorBidi"/>
          <w:sz w:val="24"/>
          <w:szCs w:val="24"/>
        </w:rPr>
        <w:t>A</w:t>
      </w:r>
      <w:r w:rsidRPr="00D420C5">
        <w:rPr>
          <w:rFonts w:asciiTheme="majorBidi" w:hAnsiTheme="majorBidi" w:cstheme="majorBidi"/>
          <w:sz w:val="24"/>
          <w:szCs w:val="24"/>
        </w:rPr>
        <w:t xml:space="preserve">raştırma </w:t>
      </w:r>
      <w:r w:rsidR="00D420C5">
        <w:rPr>
          <w:rFonts w:asciiTheme="majorBidi" w:hAnsiTheme="majorBidi" w:cstheme="majorBidi"/>
          <w:sz w:val="24"/>
          <w:szCs w:val="24"/>
        </w:rPr>
        <w:t>G</w:t>
      </w:r>
      <w:r w:rsidRPr="00D420C5">
        <w:rPr>
          <w:rFonts w:asciiTheme="majorBidi" w:hAnsiTheme="majorBidi" w:cstheme="majorBidi"/>
          <w:sz w:val="24"/>
          <w:szCs w:val="24"/>
        </w:rPr>
        <w:t>örevlisi</w:t>
      </w:r>
      <w:r w:rsidR="00D420C5">
        <w:rPr>
          <w:rFonts w:asciiTheme="majorBidi" w:hAnsiTheme="majorBidi" w:cstheme="majorBidi"/>
          <w:sz w:val="24"/>
          <w:szCs w:val="24"/>
        </w:rPr>
        <w:t xml:space="preserve"> Nisa Yağmur Yapıcı’nın</w:t>
      </w:r>
      <w:r w:rsidRPr="00D420C5">
        <w:rPr>
          <w:rFonts w:asciiTheme="majorBidi" w:hAnsiTheme="majorBidi" w:cstheme="majorBidi"/>
          <w:sz w:val="24"/>
          <w:szCs w:val="24"/>
        </w:rPr>
        <w:t xml:space="preserve"> TÜBİTAK</w:t>
      </w:r>
      <w:r w:rsidR="0048487A">
        <w:rPr>
          <w:rFonts w:asciiTheme="majorBidi" w:hAnsiTheme="majorBidi" w:cstheme="majorBidi"/>
          <w:sz w:val="24"/>
          <w:szCs w:val="24"/>
        </w:rPr>
        <w:t xml:space="preserve"> 2214 Yurt Dışı Doktora Sırası Araştırma Bursu</w:t>
      </w:r>
      <w:r w:rsidRPr="00D420C5">
        <w:rPr>
          <w:rFonts w:asciiTheme="majorBidi" w:hAnsiTheme="majorBidi" w:cstheme="majorBidi"/>
          <w:sz w:val="24"/>
          <w:szCs w:val="24"/>
        </w:rPr>
        <w:t xml:space="preserve"> kapsamında izinli olması nedeniyle, toplantı Felsefe ve Din Bilimleri Bölüm Başkanı Doç. Dr. Muharrem ŞAHİNER ile Dinler Tarihi Anabilim Dalı Başkanı </w:t>
      </w:r>
      <w:r w:rsidR="00FD0940">
        <w:rPr>
          <w:rFonts w:asciiTheme="majorBidi" w:hAnsiTheme="majorBidi" w:cstheme="majorBidi"/>
          <w:sz w:val="24"/>
          <w:szCs w:val="24"/>
        </w:rPr>
        <w:t xml:space="preserve">Dr. Öğr. Üyesi </w:t>
      </w:r>
      <w:r w:rsidRPr="00D420C5">
        <w:rPr>
          <w:rFonts w:asciiTheme="majorBidi" w:hAnsiTheme="majorBidi" w:cstheme="majorBidi"/>
          <w:sz w:val="24"/>
          <w:szCs w:val="24"/>
        </w:rPr>
        <w:t>Muhammet ZUHUR’un katılımıyla gerçekleştirilmiştir. Gündem maddeleri okunarak onaylanmış ve görüşmelere başlanmıştır.</w:t>
      </w:r>
    </w:p>
    <w:p w14:paraId="787A8168" w14:textId="253B362B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2:</w:t>
      </w:r>
      <w:r w:rsidRPr="00D420C5">
        <w:rPr>
          <w:rFonts w:asciiTheme="majorBidi" w:hAnsiTheme="majorBidi" w:cstheme="majorBidi"/>
          <w:sz w:val="24"/>
          <w:szCs w:val="24"/>
        </w:rPr>
        <w:t xml:space="preserve"> Anabilim dalında yürütülen derslere ait izlencelerin gözden geçirilmesi konusu değerlendirilmiştir. Ders öğrenme çıktıları, program çıktıları, haftalık ders içerikleri, ölçme-değerlendirme unsurları ve kaynakça bilgilerinin güncel ve uyumlu şekilde düzenlenmesinin gerekliliği üzerinde durulmuştur. Ayrıca aşağıda bilgileri yer alan derslerin </w:t>
      </w:r>
      <w:r w:rsidR="00FD0940">
        <w:rPr>
          <w:rFonts w:asciiTheme="majorBidi" w:hAnsiTheme="majorBidi" w:cstheme="majorBidi"/>
          <w:sz w:val="24"/>
          <w:szCs w:val="24"/>
        </w:rPr>
        <w:t xml:space="preserve">2026-2027 eğitim öğretim yılından itibaren İlahiyat Fakültesi ders kataloğuna </w:t>
      </w:r>
      <w:r w:rsidRPr="00D420C5">
        <w:rPr>
          <w:rFonts w:asciiTheme="majorBidi" w:hAnsiTheme="majorBidi" w:cstheme="majorBidi"/>
          <w:sz w:val="24"/>
          <w:szCs w:val="24"/>
        </w:rPr>
        <w:t>eklenmesine karar verilmiştir.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850"/>
        <w:gridCol w:w="1276"/>
        <w:gridCol w:w="2075"/>
      </w:tblGrid>
      <w:tr w:rsidR="006E78E4" w:rsidRPr="00D420C5" w14:paraId="36A56266" w14:textId="77777777" w:rsidTr="00D420C5">
        <w:tc>
          <w:tcPr>
            <w:tcW w:w="2830" w:type="dxa"/>
            <w:vAlign w:val="center"/>
          </w:tcPr>
          <w:p w14:paraId="7C7053AA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DERS ADI</w:t>
            </w:r>
          </w:p>
        </w:tc>
        <w:tc>
          <w:tcPr>
            <w:tcW w:w="993" w:type="dxa"/>
            <w:vAlign w:val="center"/>
          </w:tcPr>
          <w:p w14:paraId="7C468A2E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T+U+L</w:t>
            </w:r>
          </w:p>
        </w:tc>
        <w:tc>
          <w:tcPr>
            <w:tcW w:w="992" w:type="dxa"/>
            <w:vAlign w:val="center"/>
          </w:tcPr>
          <w:p w14:paraId="392FF66E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TÜRÜ</w:t>
            </w:r>
          </w:p>
        </w:tc>
        <w:tc>
          <w:tcPr>
            <w:tcW w:w="850" w:type="dxa"/>
            <w:vAlign w:val="center"/>
          </w:tcPr>
          <w:p w14:paraId="000DAD36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AKTS</w:t>
            </w:r>
          </w:p>
        </w:tc>
        <w:tc>
          <w:tcPr>
            <w:tcW w:w="1276" w:type="dxa"/>
            <w:vAlign w:val="center"/>
          </w:tcPr>
          <w:p w14:paraId="27BA9C87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YARIYILI</w:t>
            </w:r>
          </w:p>
        </w:tc>
        <w:tc>
          <w:tcPr>
            <w:tcW w:w="2075" w:type="dxa"/>
            <w:vAlign w:val="center"/>
          </w:tcPr>
          <w:p w14:paraId="3D13AB74" w14:textId="77777777" w:rsidR="006E78E4" w:rsidRPr="00D420C5" w:rsidRDefault="006E78E4" w:rsidP="00B650FE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  <w:b/>
                <w:bCs/>
              </w:rPr>
              <w:t>ÖĞRETİM ŞEKLİ</w:t>
            </w:r>
          </w:p>
        </w:tc>
      </w:tr>
      <w:tr w:rsidR="006E78E4" w:rsidRPr="00D420C5" w14:paraId="08A826B6" w14:textId="77777777" w:rsidTr="00D420C5">
        <w:tc>
          <w:tcPr>
            <w:tcW w:w="2830" w:type="dxa"/>
            <w:vAlign w:val="center"/>
          </w:tcPr>
          <w:p w14:paraId="01BCB40E" w14:textId="77777777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Milel ve Nihal Geleneği</w:t>
            </w:r>
          </w:p>
        </w:tc>
        <w:tc>
          <w:tcPr>
            <w:tcW w:w="993" w:type="dxa"/>
            <w:vAlign w:val="center"/>
          </w:tcPr>
          <w:p w14:paraId="3F543E20" w14:textId="1B97E35A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2+0+0</w:t>
            </w:r>
          </w:p>
        </w:tc>
        <w:tc>
          <w:tcPr>
            <w:tcW w:w="992" w:type="dxa"/>
            <w:vAlign w:val="center"/>
          </w:tcPr>
          <w:p w14:paraId="1DE01E95" w14:textId="77777777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Seçmeli</w:t>
            </w:r>
          </w:p>
        </w:tc>
        <w:tc>
          <w:tcPr>
            <w:tcW w:w="850" w:type="dxa"/>
            <w:vAlign w:val="center"/>
          </w:tcPr>
          <w:p w14:paraId="3A01F326" w14:textId="77777777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76" w:type="dxa"/>
            <w:vAlign w:val="center"/>
          </w:tcPr>
          <w:p w14:paraId="77D9DB68" w14:textId="77777777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75" w:type="dxa"/>
            <w:vAlign w:val="center"/>
          </w:tcPr>
          <w:p w14:paraId="7BC3267B" w14:textId="77777777" w:rsidR="006E78E4" w:rsidRPr="00D420C5" w:rsidRDefault="006E78E4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Yüz Yüze</w:t>
            </w:r>
          </w:p>
        </w:tc>
      </w:tr>
      <w:tr w:rsidR="00D420C5" w:rsidRPr="00D420C5" w14:paraId="77FC07F1" w14:textId="77777777" w:rsidTr="00D420C5">
        <w:tc>
          <w:tcPr>
            <w:tcW w:w="2830" w:type="dxa"/>
            <w:vAlign w:val="center"/>
          </w:tcPr>
          <w:p w14:paraId="35E1C87E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Dinler Arası İlişkiler</w:t>
            </w:r>
          </w:p>
        </w:tc>
        <w:tc>
          <w:tcPr>
            <w:tcW w:w="993" w:type="dxa"/>
          </w:tcPr>
          <w:p w14:paraId="31D56257" w14:textId="105B97C6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8D577D">
              <w:rPr>
                <w:rFonts w:asciiTheme="majorBidi" w:hAnsiTheme="majorBidi" w:cstheme="majorBidi"/>
              </w:rPr>
              <w:t>2+0+0</w:t>
            </w:r>
          </w:p>
        </w:tc>
        <w:tc>
          <w:tcPr>
            <w:tcW w:w="992" w:type="dxa"/>
            <w:vAlign w:val="center"/>
          </w:tcPr>
          <w:p w14:paraId="622A71E7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Seçmeli</w:t>
            </w:r>
          </w:p>
        </w:tc>
        <w:tc>
          <w:tcPr>
            <w:tcW w:w="850" w:type="dxa"/>
            <w:vAlign w:val="center"/>
          </w:tcPr>
          <w:p w14:paraId="1160A401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76" w:type="dxa"/>
            <w:vAlign w:val="center"/>
          </w:tcPr>
          <w:p w14:paraId="43808238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075" w:type="dxa"/>
            <w:vAlign w:val="center"/>
          </w:tcPr>
          <w:p w14:paraId="34107F9A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Yüz Yüze</w:t>
            </w:r>
          </w:p>
        </w:tc>
      </w:tr>
      <w:tr w:rsidR="00D420C5" w:rsidRPr="00D420C5" w14:paraId="7711DFF7" w14:textId="77777777" w:rsidTr="00D420C5">
        <w:tc>
          <w:tcPr>
            <w:tcW w:w="2830" w:type="dxa"/>
            <w:vAlign w:val="center"/>
          </w:tcPr>
          <w:p w14:paraId="1AC98FF4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Yeni Dini Hareketler</w:t>
            </w:r>
          </w:p>
        </w:tc>
        <w:tc>
          <w:tcPr>
            <w:tcW w:w="993" w:type="dxa"/>
          </w:tcPr>
          <w:p w14:paraId="41A45098" w14:textId="64164CE8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8D577D">
              <w:rPr>
                <w:rFonts w:asciiTheme="majorBidi" w:hAnsiTheme="majorBidi" w:cstheme="majorBidi"/>
              </w:rPr>
              <w:t>2+0+0</w:t>
            </w:r>
          </w:p>
        </w:tc>
        <w:tc>
          <w:tcPr>
            <w:tcW w:w="992" w:type="dxa"/>
            <w:vAlign w:val="center"/>
          </w:tcPr>
          <w:p w14:paraId="57B49F99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Seçmeli</w:t>
            </w:r>
          </w:p>
        </w:tc>
        <w:tc>
          <w:tcPr>
            <w:tcW w:w="850" w:type="dxa"/>
            <w:vAlign w:val="center"/>
          </w:tcPr>
          <w:p w14:paraId="475B9C41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76" w:type="dxa"/>
            <w:vAlign w:val="center"/>
          </w:tcPr>
          <w:p w14:paraId="20864421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075" w:type="dxa"/>
            <w:vAlign w:val="center"/>
          </w:tcPr>
          <w:p w14:paraId="59F069A6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Yüz Yüze</w:t>
            </w:r>
          </w:p>
        </w:tc>
      </w:tr>
      <w:tr w:rsidR="00D420C5" w:rsidRPr="00D420C5" w14:paraId="121D0165" w14:textId="77777777" w:rsidTr="00D420C5">
        <w:tc>
          <w:tcPr>
            <w:tcW w:w="2830" w:type="dxa"/>
            <w:vAlign w:val="center"/>
          </w:tcPr>
          <w:p w14:paraId="03C9FEB2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İslam Dünyasında Yahudiler</w:t>
            </w:r>
          </w:p>
        </w:tc>
        <w:tc>
          <w:tcPr>
            <w:tcW w:w="993" w:type="dxa"/>
          </w:tcPr>
          <w:p w14:paraId="773C9ECB" w14:textId="4FB4034D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8D577D">
              <w:rPr>
                <w:rFonts w:asciiTheme="majorBidi" w:hAnsiTheme="majorBidi" w:cstheme="majorBidi"/>
              </w:rPr>
              <w:t>2+0+0</w:t>
            </w:r>
          </w:p>
        </w:tc>
        <w:tc>
          <w:tcPr>
            <w:tcW w:w="992" w:type="dxa"/>
            <w:vAlign w:val="center"/>
          </w:tcPr>
          <w:p w14:paraId="6BA4D16C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Seçmeli</w:t>
            </w:r>
          </w:p>
        </w:tc>
        <w:tc>
          <w:tcPr>
            <w:tcW w:w="850" w:type="dxa"/>
            <w:vAlign w:val="center"/>
          </w:tcPr>
          <w:p w14:paraId="2D0309DB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76" w:type="dxa"/>
            <w:vAlign w:val="center"/>
          </w:tcPr>
          <w:p w14:paraId="689DE681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075" w:type="dxa"/>
            <w:vAlign w:val="center"/>
          </w:tcPr>
          <w:p w14:paraId="0CA0DBCD" w14:textId="77777777" w:rsidR="00D420C5" w:rsidRPr="00D420C5" w:rsidRDefault="00D420C5" w:rsidP="00D420C5">
            <w:pPr>
              <w:jc w:val="center"/>
              <w:rPr>
                <w:rFonts w:asciiTheme="majorBidi" w:hAnsiTheme="majorBidi" w:cstheme="majorBidi"/>
              </w:rPr>
            </w:pPr>
            <w:r w:rsidRPr="00D420C5">
              <w:rPr>
                <w:rFonts w:asciiTheme="majorBidi" w:hAnsiTheme="majorBidi" w:cstheme="majorBidi"/>
              </w:rPr>
              <w:t>Yüz Yüze</w:t>
            </w:r>
          </w:p>
        </w:tc>
      </w:tr>
    </w:tbl>
    <w:p w14:paraId="04A9D58C" w14:textId="6B99D0E2" w:rsidR="006E78E4" w:rsidRPr="00D420C5" w:rsidRDefault="00FD0940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FD0940">
        <w:rPr>
          <w:rFonts w:asciiTheme="majorBidi" w:hAnsiTheme="majorBidi" w:cstheme="majorBidi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3330E" wp14:editId="72533D75">
                <wp:simplePos x="0" y="0"/>
                <wp:positionH relativeFrom="column">
                  <wp:posOffset>-904240</wp:posOffset>
                </wp:positionH>
                <wp:positionV relativeFrom="paragraph">
                  <wp:posOffset>1040130</wp:posOffset>
                </wp:positionV>
                <wp:extent cx="7548880" cy="472440"/>
                <wp:effectExtent l="0" t="0" r="0" b="381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88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344C9" w14:textId="77777777" w:rsidR="00FD0940" w:rsidRDefault="00FD0940" w:rsidP="00FD0940">
                            <w:pPr>
                              <w:pStyle w:val="Altbilgi"/>
                              <w:jc w:val="center"/>
                            </w:pPr>
                            <w:r>
                              <w:t>Sayfa 1/2</w:t>
                            </w:r>
                          </w:p>
                          <w:p w14:paraId="08909821" w14:textId="6913F823" w:rsidR="00FD0940" w:rsidRDefault="00FD09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3330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1.2pt;margin-top:81.9pt;width:594.4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9JDAIAAPYDAAAOAAAAZHJzL2Uyb0RvYy54bWysU8Fu2zAMvQ/YPwi6L06CZEmNOEWXLsOA&#10;rhvQ7QNkWY6FyaJGKbGzrx8lu2nQ3YbpIJAi9UQ+Pm1u+9awk0KvwRZ8NplypqyESttDwX98379b&#10;c+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" stroked="f">
                <v:textbox>
                  <w:txbxContent>
                    <w:p w14:paraId="3E2344C9" w14:textId="77777777" w:rsidR="00FD0940" w:rsidRDefault="00FD0940" w:rsidP="00FD0940">
                      <w:pPr>
                        <w:pStyle w:val="AltBilgi"/>
                        <w:jc w:val="center"/>
                      </w:pPr>
                      <w:r>
                        <w:t>Sayfa 1/2</w:t>
                      </w:r>
                    </w:p>
                    <w:p w14:paraId="08909821" w14:textId="6913F823" w:rsidR="00FD0940" w:rsidRDefault="00FD0940"/>
                  </w:txbxContent>
                </v:textbox>
              </v:shape>
            </w:pict>
          </mc:Fallback>
        </mc:AlternateContent>
      </w:r>
    </w:p>
    <w:p w14:paraId="7A72870D" w14:textId="67037810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lastRenderedPageBreak/>
        <w:t>Madde 3:</w:t>
      </w:r>
      <w:r w:rsidRPr="00D420C5">
        <w:rPr>
          <w:rFonts w:asciiTheme="majorBidi" w:hAnsiTheme="majorBidi" w:cstheme="majorBidi"/>
          <w:sz w:val="24"/>
          <w:szCs w:val="24"/>
        </w:rPr>
        <w:t xml:space="preserve"> Fakültemiz ve anabilim dalımız bünyesinde yürütülen akreditasyon hazırlıkları kapsamında; eğitim-öğretim faaliyetlerine </w:t>
      </w:r>
      <w:r w:rsidR="00D420C5">
        <w:rPr>
          <w:rFonts w:asciiTheme="majorBidi" w:hAnsiTheme="majorBidi" w:cstheme="majorBidi"/>
          <w:sz w:val="24"/>
          <w:szCs w:val="24"/>
        </w:rPr>
        <w:t xml:space="preserve">ve diğer konulara </w:t>
      </w:r>
      <w:r w:rsidRPr="00D420C5">
        <w:rPr>
          <w:rFonts w:asciiTheme="majorBidi" w:hAnsiTheme="majorBidi" w:cstheme="majorBidi"/>
          <w:sz w:val="24"/>
          <w:szCs w:val="24"/>
        </w:rPr>
        <w:t>ilişkin kalite kanıt belgelerinin arşivlenmesine ve gerekli raporlamaların yapılmasına karar verilmiştir.</w:t>
      </w:r>
    </w:p>
    <w:p w14:paraId="1F3C7511" w14:textId="73B64747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4: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D420C5" w:rsidRPr="00D420C5">
        <w:rPr>
          <w:rFonts w:asciiTheme="majorBidi" w:hAnsiTheme="majorBidi" w:cstheme="majorBidi"/>
          <w:sz w:val="24"/>
          <w:szCs w:val="24"/>
        </w:rPr>
        <w:t xml:space="preserve">Fakültemiz </w:t>
      </w:r>
      <w:r w:rsidRPr="00D420C5">
        <w:rPr>
          <w:rFonts w:asciiTheme="majorBidi" w:hAnsiTheme="majorBidi" w:cstheme="majorBidi"/>
          <w:sz w:val="24"/>
          <w:szCs w:val="24"/>
        </w:rPr>
        <w:t>web sayfasında yer alan</w:t>
      </w:r>
      <w:r w:rsidR="00D420C5" w:rsidRPr="00D420C5">
        <w:rPr>
          <w:rFonts w:asciiTheme="majorBidi" w:hAnsiTheme="majorBidi" w:cstheme="majorBidi"/>
          <w:sz w:val="24"/>
          <w:szCs w:val="24"/>
        </w:rPr>
        <w:t xml:space="preserve"> Dinler Tarihi Anabilim Dal</w:t>
      </w:r>
      <w:r w:rsidR="00D420C5">
        <w:rPr>
          <w:rFonts w:asciiTheme="majorBidi" w:hAnsiTheme="majorBidi" w:cstheme="majorBidi"/>
          <w:sz w:val="24"/>
          <w:szCs w:val="24"/>
        </w:rPr>
        <w:t>ı ile ilişkili</w:t>
      </w:r>
      <w:r w:rsidRPr="00D420C5">
        <w:rPr>
          <w:rFonts w:asciiTheme="majorBidi" w:hAnsiTheme="majorBidi" w:cstheme="majorBidi"/>
          <w:sz w:val="24"/>
          <w:szCs w:val="24"/>
        </w:rPr>
        <w:t xml:space="preserve"> akademik personel bilgilerinin, ders planlarının, duyuruların ve bölüm tanıtım metninin güncel tutulması gerektiği vurgulanmıştır. </w:t>
      </w:r>
    </w:p>
    <w:p w14:paraId="2613A4C7" w14:textId="3194F3F6" w:rsidR="00D24E4C" w:rsidRDefault="006E78E4" w:rsidP="00D420C5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5:</w:t>
      </w:r>
      <w:r w:rsidRPr="00D420C5">
        <w:rPr>
          <w:rFonts w:asciiTheme="majorBidi" w:hAnsiTheme="majorBidi" w:cstheme="majorBidi"/>
          <w:sz w:val="24"/>
          <w:szCs w:val="24"/>
        </w:rPr>
        <w:t xml:space="preserve"> Gündemdeki maddelerin görüşülmesinin ardından dilek ve temenniler</w:t>
      </w:r>
      <w:r w:rsidR="00D420C5">
        <w:rPr>
          <w:rFonts w:asciiTheme="majorBidi" w:hAnsiTheme="majorBidi" w:cstheme="majorBidi"/>
          <w:sz w:val="24"/>
          <w:szCs w:val="24"/>
        </w:rPr>
        <w:t>le toplantı sona ermiştir.</w:t>
      </w:r>
    </w:p>
    <w:p w14:paraId="6E355C63" w14:textId="0CF5A070" w:rsidR="00FD0940" w:rsidRDefault="00FD0940" w:rsidP="00D420C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56C586E" w14:textId="77777777" w:rsidR="00FD0940" w:rsidRDefault="00FD0940" w:rsidP="00D420C5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6345D90" w14:textId="17AA60DF" w:rsidR="00FD0940" w:rsidRDefault="00FD0940" w:rsidP="00D420C5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D0940" w14:paraId="36690E15" w14:textId="77777777" w:rsidTr="00FD0940">
        <w:trPr>
          <w:trHeight w:val="1908"/>
        </w:trPr>
        <w:tc>
          <w:tcPr>
            <w:tcW w:w="4508" w:type="dxa"/>
          </w:tcPr>
          <w:p w14:paraId="1B8C4D5F" w14:textId="4A141C8E" w:rsidR="00FD0940" w:rsidRDefault="00FD0940" w:rsidP="00FD094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Doç. Dr. Muharrem ŞAHİNER</w:t>
            </w:r>
          </w:p>
          <w:p w14:paraId="0BE83C94" w14:textId="7080E52A" w:rsidR="00FD0940" w:rsidRDefault="00FD0940" w:rsidP="00FD094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Felsefe ve Din Bilimleri Bölüm Başkanı</w:t>
            </w:r>
          </w:p>
        </w:tc>
        <w:tc>
          <w:tcPr>
            <w:tcW w:w="4508" w:type="dxa"/>
          </w:tcPr>
          <w:p w14:paraId="3A870C35" w14:textId="6D477696" w:rsidR="00FD0940" w:rsidRDefault="00FD0940" w:rsidP="00FD094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Öğr. Üyesi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Muhammet ZUHUR</w:t>
            </w:r>
          </w:p>
          <w:p w14:paraId="6768B15C" w14:textId="3C08BF34" w:rsidR="00FD0940" w:rsidRDefault="00FD0940" w:rsidP="00FD094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Dinler Tarihi Anabilim Dal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ı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Başkanı</w:t>
            </w:r>
          </w:p>
        </w:tc>
      </w:tr>
      <w:tr w:rsidR="00FD0940" w14:paraId="2DCBF5B0" w14:textId="77777777" w:rsidTr="00FD0940">
        <w:tc>
          <w:tcPr>
            <w:tcW w:w="9016" w:type="dxa"/>
            <w:gridSpan w:val="2"/>
          </w:tcPr>
          <w:p w14:paraId="2E81D4F3" w14:textId="59FB5118" w:rsidR="00FD0940" w:rsidRDefault="00FD0940" w:rsidP="00FD0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635CFF" w14:textId="405C42F7" w:rsidR="00FD0940" w:rsidRDefault="00FD0940" w:rsidP="00FD0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Arş. Gör. Nisa Yağmur YAPICI</w:t>
            </w:r>
          </w:p>
          <w:p w14:paraId="0A1048F8" w14:textId="77777777" w:rsidR="00FD0940" w:rsidRDefault="00FD0940" w:rsidP="00FD094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17B6FD" w14:textId="699D3AA5" w:rsidR="00FD0940" w:rsidRPr="00D420C5" w:rsidRDefault="00FD0940" w:rsidP="00D420C5">
      <w:pPr>
        <w:jc w:val="both"/>
        <w:rPr>
          <w:rFonts w:asciiTheme="majorBidi" w:hAnsiTheme="majorBidi" w:cstheme="majorBidi"/>
          <w:sz w:val="24"/>
          <w:szCs w:val="24"/>
        </w:rPr>
      </w:pPr>
      <w:r w:rsidRPr="00FD0940">
        <w:rPr>
          <w:rFonts w:asciiTheme="majorBidi" w:hAnsiTheme="majorBidi" w:cstheme="majorBidi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E2035C" wp14:editId="105D6C7B">
                <wp:simplePos x="0" y="0"/>
                <wp:positionH relativeFrom="column">
                  <wp:posOffset>-914400</wp:posOffset>
                </wp:positionH>
                <wp:positionV relativeFrom="paragraph">
                  <wp:posOffset>4852670</wp:posOffset>
                </wp:positionV>
                <wp:extent cx="7548880" cy="472440"/>
                <wp:effectExtent l="0" t="0" r="0" b="0"/>
                <wp:wrapNone/>
                <wp:docPr id="186672149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88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084C" w14:textId="2A12AD6C" w:rsidR="00FD0940" w:rsidRDefault="00FD0940" w:rsidP="00FD0940">
                            <w:pPr>
                              <w:pStyle w:val="Altbilgi"/>
                              <w:jc w:val="center"/>
                            </w:pPr>
                            <w:r>
                              <w:t>Sayfa 2/2</w:t>
                            </w:r>
                          </w:p>
                          <w:p w14:paraId="65A3F7D1" w14:textId="77777777" w:rsidR="00FD0940" w:rsidRDefault="00FD0940" w:rsidP="00FD09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E2035C" id="_x0000_s1027" type="#_x0000_t202" style="position:absolute;left:0;text-align:left;margin-left:-1in;margin-top:382.1pt;width:594.4pt;height:3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" stroked="f">
                <v:textbox>
                  <w:txbxContent>
                    <w:p w14:paraId="072D084C" w14:textId="2A12AD6C" w:rsidR="00FD0940" w:rsidRDefault="00FD0940" w:rsidP="00FD0940">
                      <w:pPr>
                        <w:pStyle w:val="AltBilgi"/>
                        <w:jc w:val="center"/>
                      </w:pPr>
                      <w:r>
                        <w:t xml:space="preserve">Sayfa </w:t>
                      </w:r>
                      <w:r>
                        <w:t>2</w:t>
                      </w:r>
                      <w:r>
                        <w:t>/2</w:t>
                      </w:r>
                    </w:p>
                    <w:p w14:paraId="65A3F7D1" w14:textId="77777777" w:rsidR="00FD0940" w:rsidRDefault="00FD0940" w:rsidP="00FD0940"/>
                  </w:txbxContent>
                </v:textbox>
              </v:shape>
            </w:pict>
          </mc:Fallback>
        </mc:AlternateContent>
      </w:r>
    </w:p>
    <w:sectPr w:rsidR="00FD0940" w:rsidRPr="00D420C5" w:rsidSect="00A25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D5778" w14:textId="77777777" w:rsidR="00184A08" w:rsidRDefault="00184A08" w:rsidP="00FD0940">
      <w:pPr>
        <w:spacing w:after="0" w:line="240" w:lineRule="auto"/>
      </w:pPr>
      <w:r>
        <w:separator/>
      </w:r>
    </w:p>
  </w:endnote>
  <w:endnote w:type="continuationSeparator" w:id="0">
    <w:p w14:paraId="62861298" w14:textId="77777777" w:rsidR="00184A08" w:rsidRDefault="00184A08" w:rsidP="00FD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CCA72" w14:textId="77777777" w:rsidR="00184A08" w:rsidRDefault="00184A08" w:rsidP="00FD0940">
      <w:pPr>
        <w:spacing w:after="0" w:line="240" w:lineRule="auto"/>
      </w:pPr>
      <w:r>
        <w:separator/>
      </w:r>
    </w:p>
  </w:footnote>
  <w:footnote w:type="continuationSeparator" w:id="0">
    <w:p w14:paraId="4120A967" w14:textId="77777777" w:rsidR="00184A08" w:rsidRDefault="00184A08" w:rsidP="00FD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C98"/>
    <w:multiLevelType w:val="hybridMultilevel"/>
    <w:tmpl w:val="18921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E4"/>
    <w:rsid w:val="0005153F"/>
    <w:rsid w:val="00134055"/>
    <w:rsid w:val="00140CFC"/>
    <w:rsid w:val="00184A08"/>
    <w:rsid w:val="004150EF"/>
    <w:rsid w:val="0048487A"/>
    <w:rsid w:val="006E187D"/>
    <w:rsid w:val="006E78E4"/>
    <w:rsid w:val="00975EED"/>
    <w:rsid w:val="00A25744"/>
    <w:rsid w:val="00A9708F"/>
    <w:rsid w:val="00D24E4C"/>
    <w:rsid w:val="00D420C5"/>
    <w:rsid w:val="00DE6E73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CB62"/>
  <w15:chartTrackingRefBased/>
  <w15:docId w15:val="{9F303FB0-DEC9-4BDA-8FFD-4C05626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7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7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7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78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78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78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78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78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78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78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78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78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7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78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78E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0940"/>
  </w:style>
  <w:style w:type="paragraph" w:styleId="Altbilgi">
    <w:name w:val="footer"/>
    <w:basedOn w:val="Normal"/>
    <w:link w:val="Al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0940"/>
  </w:style>
  <w:style w:type="paragraph" w:styleId="BalonMetni">
    <w:name w:val="Balloon Text"/>
    <w:basedOn w:val="Normal"/>
    <w:link w:val="BalonMetniChar"/>
    <w:uiPriority w:val="99"/>
    <w:semiHidden/>
    <w:unhideWhenUsed/>
    <w:rsid w:val="0041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5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90539</dc:creator>
  <cp:keywords/>
  <dc:description/>
  <cp:lastModifiedBy>pc</cp:lastModifiedBy>
  <cp:revision>3</cp:revision>
  <cp:lastPrinted>2026-05-12T11:27:00Z</cp:lastPrinted>
  <dcterms:created xsi:type="dcterms:W3CDTF">2026-05-12T10:24:00Z</dcterms:created>
  <dcterms:modified xsi:type="dcterms:W3CDTF">2026-05-12T11:27:00Z</dcterms:modified>
</cp:coreProperties>
</file>